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80" w:rsidRPr="00850D21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850D21">
        <w:rPr>
          <w:sz w:val="22"/>
          <w:szCs w:val="22"/>
          <w:lang w:eastAsia="en-US"/>
        </w:rPr>
        <w:t xml:space="preserve">     </w:t>
      </w:r>
      <w:r w:rsidRPr="00850D21">
        <w:rPr>
          <w:noProof/>
          <w:sz w:val="22"/>
          <w:szCs w:val="22"/>
        </w:rPr>
        <w:drawing>
          <wp:inline distT="0" distB="0" distL="0" distR="0" wp14:anchorId="2182C852" wp14:editId="314BA44B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D21">
        <w:rPr>
          <w:sz w:val="22"/>
          <w:szCs w:val="22"/>
          <w:lang w:eastAsia="en-US"/>
        </w:rPr>
        <w:t xml:space="preserve">          </w:t>
      </w:r>
    </w:p>
    <w:p w:rsidR="00231F80" w:rsidRPr="00850D21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50D21">
        <w:rPr>
          <w:rFonts w:ascii="Arial" w:hAnsi="Arial" w:cs="Arial"/>
          <w:b/>
          <w:sz w:val="22"/>
          <w:szCs w:val="22"/>
          <w:lang w:eastAsia="en-US"/>
        </w:rPr>
        <w:t xml:space="preserve">  REPUBLIKA HRVATSKA</w:t>
      </w:r>
    </w:p>
    <w:p w:rsidR="00231F80" w:rsidRPr="00850D21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50D21">
        <w:rPr>
          <w:rFonts w:ascii="Arial" w:hAnsi="Arial" w:cs="Arial"/>
          <w:b/>
          <w:sz w:val="22"/>
          <w:szCs w:val="22"/>
          <w:lang w:eastAsia="en-US"/>
        </w:rPr>
        <w:t>MEĐIMURSKA ŽUPANIJA</w:t>
      </w:r>
    </w:p>
    <w:p w:rsidR="00231F80" w:rsidRPr="00850D21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50D21">
        <w:rPr>
          <w:rFonts w:ascii="Arial" w:hAnsi="Arial" w:cs="Arial"/>
          <w:b/>
          <w:sz w:val="22"/>
          <w:szCs w:val="22"/>
          <w:lang w:eastAsia="en-US"/>
        </w:rPr>
        <w:t>OPĆINA KOTORIBA</w:t>
      </w:r>
    </w:p>
    <w:p w:rsidR="00231F80" w:rsidRPr="00850D21" w:rsidRDefault="00850D21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50D21">
        <w:rPr>
          <w:rFonts w:ascii="Arial" w:hAnsi="Arial" w:cs="Arial"/>
          <w:b/>
          <w:sz w:val="22"/>
          <w:szCs w:val="22"/>
          <w:lang w:eastAsia="en-US"/>
        </w:rPr>
        <w:t>KLASA: 402-02/25-01/01</w:t>
      </w:r>
    </w:p>
    <w:p w:rsidR="00231F80" w:rsidRPr="00850D21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50D21">
        <w:rPr>
          <w:rFonts w:ascii="Arial" w:hAnsi="Arial" w:cs="Arial"/>
          <w:b/>
          <w:sz w:val="22"/>
          <w:szCs w:val="22"/>
          <w:lang w:eastAsia="en-US"/>
        </w:rPr>
        <w:t>URBROJ: 2109-</w:t>
      </w:r>
      <w:r w:rsidR="00850D21" w:rsidRPr="00850D21">
        <w:rPr>
          <w:rFonts w:ascii="Arial" w:hAnsi="Arial" w:cs="Arial"/>
          <w:b/>
          <w:sz w:val="22"/>
          <w:szCs w:val="22"/>
          <w:lang w:eastAsia="en-US"/>
        </w:rPr>
        <w:t>9-1-25-1</w:t>
      </w:r>
      <w:bookmarkStart w:id="0" w:name="_GoBack"/>
      <w:bookmarkEnd w:id="0"/>
    </w:p>
    <w:p w:rsidR="00767799" w:rsidRPr="00850D21" w:rsidRDefault="00231F80" w:rsidP="00F022E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50D21">
        <w:rPr>
          <w:rFonts w:ascii="Arial" w:hAnsi="Arial" w:cs="Arial"/>
          <w:b/>
          <w:sz w:val="22"/>
          <w:szCs w:val="22"/>
          <w:lang w:eastAsia="en-US"/>
        </w:rPr>
        <w:t>Kotori</w:t>
      </w:r>
      <w:r w:rsidR="00AA41F2">
        <w:rPr>
          <w:rFonts w:ascii="Arial" w:hAnsi="Arial" w:cs="Arial"/>
          <w:b/>
          <w:sz w:val="22"/>
          <w:szCs w:val="22"/>
          <w:lang w:eastAsia="en-US"/>
        </w:rPr>
        <w:t>ba, 10</w:t>
      </w:r>
      <w:r w:rsidR="00850D21">
        <w:rPr>
          <w:rFonts w:ascii="Arial" w:hAnsi="Arial" w:cs="Arial"/>
          <w:b/>
          <w:sz w:val="22"/>
          <w:szCs w:val="22"/>
          <w:lang w:eastAsia="en-US"/>
        </w:rPr>
        <w:t>.</w:t>
      </w:r>
      <w:r w:rsidR="00F022E9" w:rsidRPr="00850D21">
        <w:rPr>
          <w:rFonts w:ascii="Arial" w:hAnsi="Arial" w:cs="Arial"/>
          <w:b/>
          <w:sz w:val="22"/>
          <w:szCs w:val="22"/>
          <w:lang w:eastAsia="en-US"/>
        </w:rPr>
        <w:t xml:space="preserve"> prosinca</w:t>
      </w:r>
      <w:r w:rsidRPr="00850D21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850D21" w:rsidRPr="00850D21">
        <w:rPr>
          <w:rFonts w:ascii="Arial" w:hAnsi="Arial" w:cs="Arial"/>
          <w:b/>
          <w:sz w:val="22"/>
          <w:szCs w:val="22"/>
          <w:lang w:eastAsia="en-US"/>
        </w:rPr>
        <w:t>2025</w:t>
      </w:r>
      <w:r w:rsidRPr="00850D21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="00767799" w:rsidRPr="00AB4D02" w:rsidRDefault="00767799" w:rsidP="0043525C">
      <w:pPr>
        <w:pStyle w:val="Tijeloteksta"/>
        <w:ind w:firstLine="708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</w:p>
    <w:p w:rsidR="00767799" w:rsidRPr="00AB4D02" w:rsidRDefault="00767799" w:rsidP="0043525C">
      <w:pPr>
        <w:pStyle w:val="Tijeloteksta"/>
        <w:ind w:firstLine="708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</w:p>
    <w:p w:rsidR="0043525C" w:rsidRPr="00AA41F2" w:rsidRDefault="0072051D" w:rsidP="0043525C">
      <w:pPr>
        <w:pStyle w:val="Tijeloteksta"/>
        <w:ind w:firstLine="708"/>
        <w:rPr>
          <w:rFonts w:ascii="Arial" w:hAnsi="Arial" w:cs="Arial"/>
          <w:i w:val="0"/>
          <w:sz w:val="22"/>
          <w:szCs w:val="22"/>
          <w:lang w:val="pl-PL"/>
        </w:rPr>
      </w:pPr>
      <w:r w:rsidRPr="00AA41F2">
        <w:rPr>
          <w:rFonts w:ascii="Arial" w:hAnsi="Arial" w:cs="Arial"/>
          <w:i w:val="0"/>
          <w:sz w:val="22"/>
          <w:szCs w:val="22"/>
          <w:lang w:val="pl-PL"/>
        </w:rPr>
        <w:t>Na temelju članka 6</w:t>
      </w:r>
      <w:r w:rsidR="00DA3C0C" w:rsidRPr="00AA41F2">
        <w:rPr>
          <w:rFonts w:ascii="Arial" w:hAnsi="Arial" w:cs="Arial"/>
          <w:i w:val="0"/>
          <w:sz w:val="22"/>
          <w:szCs w:val="22"/>
          <w:lang w:val="pl-PL"/>
        </w:rPr>
        <w:t>. Odluke o mjerama potican</w:t>
      </w:r>
      <w:r w:rsidR="0043525C" w:rsidRPr="00AA41F2">
        <w:rPr>
          <w:rFonts w:ascii="Arial" w:hAnsi="Arial" w:cs="Arial"/>
          <w:i w:val="0"/>
          <w:sz w:val="22"/>
          <w:szCs w:val="22"/>
          <w:lang w:val="pl-PL"/>
        </w:rPr>
        <w:t>ja za uređenje nekretnina na području Općine Kotoriba („Službeni gl</w:t>
      </w:r>
      <w:r w:rsidR="001C357B" w:rsidRPr="00AA41F2">
        <w:rPr>
          <w:rFonts w:ascii="Arial" w:hAnsi="Arial" w:cs="Arial"/>
          <w:i w:val="0"/>
          <w:sz w:val="22"/>
          <w:szCs w:val="22"/>
          <w:lang w:val="pl-PL"/>
        </w:rPr>
        <w:t>a</w:t>
      </w:r>
      <w:r w:rsidR="00C10023" w:rsidRPr="00AA41F2">
        <w:rPr>
          <w:rFonts w:ascii="Arial" w:hAnsi="Arial" w:cs="Arial"/>
          <w:i w:val="0"/>
          <w:sz w:val="22"/>
          <w:szCs w:val="22"/>
          <w:lang w:val="pl-PL"/>
        </w:rPr>
        <w:t>snik Međimurske županije”, br.</w:t>
      </w:r>
      <w:r w:rsidR="00164A80" w:rsidRPr="00AA41F2">
        <w:rPr>
          <w:rFonts w:ascii="Arial" w:hAnsi="Arial" w:cs="Arial"/>
          <w:i w:val="0"/>
          <w:sz w:val="22"/>
          <w:szCs w:val="22"/>
          <w:lang w:val="pl-PL"/>
        </w:rPr>
        <w:t xml:space="preserve"> </w:t>
      </w:r>
      <w:r w:rsidR="00AA41F2" w:rsidRPr="00AA41F2">
        <w:rPr>
          <w:rFonts w:ascii="Arial" w:hAnsi="Arial" w:cs="Arial"/>
          <w:i w:val="0"/>
          <w:sz w:val="22"/>
          <w:szCs w:val="22"/>
          <w:lang w:val="pl-PL"/>
        </w:rPr>
        <w:t>22/25</w:t>
      </w:r>
      <w:r w:rsidR="001C357B" w:rsidRPr="00AA41F2">
        <w:rPr>
          <w:rFonts w:ascii="Arial" w:hAnsi="Arial" w:cs="Arial"/>
          <w:i w:val="0"/>
          <w:sz w:val="22"/>
          <w:szCs w:val="22"/>
          <w:lang w:val="pl-PL"/>
        </w:rPr>
        <w:t xml:space="preserve">) </w:t>
      </w:r>
      <w:r w:rsidR="0043525C" w:rsidRPr="00AA41F2">
        <w:rPr>
          <w:rFonts w:ascii="Arial" w:hAnsi="Arial" w:cs="Arial"/>
          <w:i w:val="0"/>
          <w:sz w:val="22"/>
          <w:szCs w:val="22"/>
          <w:lang w:val="pl-PL"/>
        </w:rPr>
        <w:t xml:space="preserve">Općinski načelnik Općine Kotoriba raspisuje                 </w:t>
      </w:r>
    </w:p>
    <w:p w:rsidR="0043525C" w:rsidRPr="00850D21" w:rsidRDefault="0043525C" w:rsidP="0043525C">
      <w:pPr>
        <w:pStyle w:val="Tijeloteksta"/>
        <w:rPr>
          <w:rFonts w:ascii="Arial" w:hAnsi="Arial" w:cs="Arial"/>
          <w:i w:val="0"/>
          <w:sz w:val="16"/>
          <w:szCs w:val="16"/>
          <w:lang w:val="pl-PL"/>
        </w:rPr>
      </w:pPr>
    </w:p>
    <w:p w:rsidR="0043525C" w:rsidRPr="00850D21" w:rsidRDefault="00AE4F7D" w:rsidP="0043525C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850D21">
        <w:rPr>
          <w:rFonts w:ascii="Arial" w:hAnsi="Arial" w:cs="Arial"/>
          <w:b/>
          <w:sz w:val="28"/>
          <w:szCs w:val="28"/>
          <w:lang w:val="pl-PL"/>
        </w:rPr>
        <w:t xml:space="preserve">J A V N I   P O Z I V </w:t>
      </w:r>
    </w:p>
    <w:p w:rsidR="00844876" w:rsidRPr="00850D21" w:rsidRDefault="0043525C" w:rsidP="0043525C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850D21">
        <w:rPr>
          <w:rFonts w:ascii="Arial" w:hAnsi="Arial" w:cs="Arial"/>
          <w:b/>
          <w:sz w:val="22"/>
          <w:szCs w:val="22"/>
          <w:lang w:val="pl-PL"/>
        </w:rPr>
        <w:t xml:space="preserve">za dodjelu poticaja  za uređenje nekretnina na području Općine Kotoriba </w:t>
      </w:r>
    </w:p>
    <w:p w:rsidR="0043525C" w:rsidRPr="00850D21" w:rsidRDefault="0043525C" w:rsidP="0043525C">
      <w:pPr>
        <w:jc w:val="center"/>
        <w:rPr>
          <w:rFonts w:ascii="Arial" w:hAnsi="Arial" w:cs="Arial"/>
          <w:b/>
          <w:sz w:val="22"/>
          <w:szCs w:val="22"/>
        </w:rPr>
      </w:pPr>
      <w:r w:rsidRPr="00850D21">
        <w:rPr>
          <w:rFonts w:ascii="Arial" w:hAnsi="Arial" w:cs="Arial"/>
          <w:b/>
          <w:sz w:val="22"/>
          <w:szCs w:val="22"/>
          <w:lang w:val="pl-PL"/>
        </w:rPr>
        <w:t xml:space="preserve">u </w:t>
      </w:r>
      <w:r w:rsidR="00850D21" w:rsidRPr="00850D21">
        <w:rPr>
          <w:rFonts w:ascii="Arial" w:hAnsi="Arial" w:cs="Arial"/>
          <w:b/>
          <w:sz w:val="22"/>
          <w:szCs w:val="22"/>
        </w:rPr>
        <w:t>2025</w:t>
      </w:r>
      <w:r w:rsidRPr="00850D21">
        <w:rPr>
          <w:rFonts w:ascii="Arial" w:hAnsi="Arial" w:cs="Arial"/>
          <w:b/>
          <w:sz w:val="22"/>
          <w:szCs w:val="22"/>
        </w:rPr>
        <w:t>. godini</w:t>
      </w:r>
    </w:p>
    <w:p w:rsidR="0072051D" w:rsidRPr="00AB4D02" w:rsidRDefault="0072051D" w:rsidP="004352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72051D" w:rsidRPr="00AB4D02" w:rsidRDefault="0072051D" w:rsidP="004352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72051D" w:rsidRPr="00850D21" w:rsidRDefault="0072051D" w:rsidP="0043525C">
      <w:pPr>
        <w:jc w:val="center"/>
        <w:rPr>
          <w:rFonts w:ascii="Arial" w:hAnsi="Arial" w:cs="Arial"/>
          <w:b/>
          <w:sz w:val="22"/>
          <w:szCs w:val="22"/>
        </w:rPr>
      </w:pPr>
    </w:p>
    <w:p w:rsidR="0072051D" w:rsidRPr="00850D21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850D21">
        <w:rPr>
          <w:rFonts w:ascii="Arial" w:hAnsi="Arial" w:cs="Arial"/>
          <w:b/>
          <w:sz w:val="22"/>
          <w:szCs w:val="22"/>
        </w:rPr>
        <w:t>1. Opći uvjeti i kriteriji za dodjelu poticaja te visina poticaja:</w:t>
      </w:r>
    </w:p>
    <w:p w:rsidR="00601879" w:rsidRPr="00850D21" w:rsidRDefault="0072051D" w:rsidP="0072051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50D21">
        <w:rPr>
          <w:rFonts w:ascii="Arial" w:hAnsi="Arial" w:cs="Arial"/>
          <w:sz w:val="22"/>
          <w:szCs w:val="22"/>
        </w:rPr>
        <w:t xml:space="preserve">Općina Kotoriba (u daljnjem tekstu: Općina) će osobama ili </w:t>
      </w:r>
      <w:r w:rsidR="006B0384" w:rsidRPr="00850D21">
        <w:rPr>
          <w:rFonts w:ascii="Arial" w:hAnsi="Arial" w:cs="Arial"/>
          <w:sz w:val="22"/>
          <w:szCs w:val="22"/>
        </w:rPr>
        <w:t>obiteljima (u daljnjem tekstu: K</w:t>
      </w:r>
      <w:r w:rsidRPr="00850D21">
        <w:rPr>
          <w:rFonts w:ascii="Arial" w:hAnsi="Arial" w:cs="Arial"/>
          <w:sz w:val="22"/>
          <w:szCs w:val="22"/>
        </w:rPr>
        <w:t>orisnic</w:t>
      </w:r>
      <w:r w:rsidR="00850D21" w:rsidRPr="00850D21">
        <w:rPr>
          <w:rFonts w:ascii="Arial" w:hAnsi="Arial" w:cs="Arial"/>
          <w:sz w:val="22"/>
          <w:szCs w:val="22"/>
        </w:rPr>
        <w:t>i poticaja) koji su tijekom 2025</w:t>
      </w:r>
      <w:r w:rsidRPr="00850D21">
        <w:rPr>
          <w:rFonts w:ascii="Arial" w:hAnsi="Arial" w:cs="Arial"/>
          <w:sz w:val="22"/>
          <w:szCs w:val="22"/>
        </w:rPr>
        <w:t xml:space="preserve">. godine kupili nekretninu na području Općine u 1/1 dijelu čestice u svojem vlasništvu na kojoj je izgrađen stambeni objekt kojeg namjeravaju urediti za stanovanje ili se nalazi stambeni objekt u ruševnom stanju kojeg namjeravaju ukloniti ili je isti uklonjen, a na istoj parceli namjeravaju izgraditi novi stambeni objekt, dodijeliti poticaj u obliku financijskog iznosa. </w:t>
      </w:r>
    </w:p>
    <w:p w:rsidR="00601879" w:rsidRPr="00850D21" w:rsidRDefault="00601879" w:rsidP="0060187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50D21">
        <w:rPr>
          <w:rFonts w:ascii="Arial" w:hAnsi="Arial" w:cs="Arial"/>
          <w:sz w:val="22"/>
          <w:szCs w:val="22"/>
        </w:rPr>
        <w:t xml:space="preserve">Za kupljene nekretnine za koje je temeljem kupoprodajnog ugovora, plaćen iznos od 20.000,00 eura i više dodjeljuje se poticaj od 5.000,00 eura. </w:t>
      </w:r>
    </w:p>
    <w:p w:rsidR="00601879" w:rsidRPr="00850D21" w:rsidRDefault="00601879" w:rsidP="0060187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50D21">
        <w:rPr>
          <w:rFonts w:ascii="Arial" w:hAnsi="Arial" w:cs="Arial"/>
          <w:sz w:val="22"/>
          <w:szCs w:val="22"/>
        </w:rPr>
        <w:t>Za kupljene nekretnine za koje je temeljem kupoprodajnog ugovora, plaćen iznos manji od 20.000,00 eura, dodjeljuje se poticaj u visini od 10% iznosa sklopljenog kupoprodajnog ugovora.</w:t>
      </w:r>
    </w:p>
    <w:p w:rsidR="006B0384" w:rsidRPr="00850D21" w:rsidRDefault="006B0384" w:rsidP="0060187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50D21">
        <w:rPr>
          <w:rFonts w:ascii="Arial" w:hAnsi="Arial" w:cs="Arial"/>
          <w:sz w:val="22"/>
          <w:szCs w:val="22"/>
        </w:rPr>
        <w:t xml:space="preserve">Poticaj za ovu mjeru moguće je ostvariti samo jedanput. </w:t>
      </w:r>
    </w:p>
    <w:p w:rsidR="0072051D" w:rsidRPr="00850D21" w:rsidRDefault="0072051D" w:rsidP="0072051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50D21">
        <w:rPr>
          <w:rFonts w:ascii="Arial" w:hAnsi="Arial" w:cs="Arial"/>
          <w:sz w:val="22"/>
          <w:szCs w:val="22"/>
        </w:rPr>
        <w:t>Pravo na ostvarivanje poticaja imaju vlasnici nekretnine uz uvjet da je prijavitelj korisnika poticaja</w:t>
      </w:r>
      <w:r w:rsidR="006B0384" w:rsidRPr="00850D21">
        <w:rPr>
          <w:rFonts w:ascii="Arial" w:hAnsi="Arial" w:cs="Arial"/>
          <w:sz w:val="22"/>
          <w:szCs w:val="22"/>
        </w:rPr>
        <w:t xml:space="preserve"> (u daljnjem tekstu: P</w:t>
      </w:r>
      <w:r w:rsidRPr="00850D21">
        <w:rPr>
          <w:rFonts w:ascii="Arial" w:hAnsi="Arial" w:cs="Arial"/>
          <w:sz w:val="22"/>
          <w:szCs w:val="22"/>
        </w:rPr>
        <w:t>rijavitelj) zaposlena osoba</w:t>
      </w:r>
      <w:r w:rsidR="00850D21" w:rsidRPr="00850D21">
        <w:rPr>
          <w:rFonts w:ascii="Arial" w:hAnsi="Arial" w:cs="Arial"/>
          <w:sz w:val="22"/>
          <w:szCs w:val="22"/>
        </w:rPr>
        <w:t xml:space="preserve"> neprekinuto najmanje godinu dana ili tri godine</w:t>
      </w:r>
      <w:r w:rsidRPr="00850D21">
        <w:rPr>
          <w:rFonts w:ascii="Arial" w:hAnsi="Arial" w:cs="Arial"/>
          <w:sz w:val="22"/>
          <w:szCs w:val="22"/>
        </w:rPr>
        <w:t xml:space="preserve"> ukupno sa prekidima, do dana isteka roka za dostavu prijava na Natječaj za dodjelu poticaja ili da ima status umirovljenika, da prijavitelj i bračni ili izvanbračni partner prijavitelja nemaju u vlasništvu stan, kuću, kuću za odmor ili sličan objekt pogodan za stanovanje te da je na nekretninu plaćen porez temeljem rješenja porezne uprave o utvrđivanju poreza na promet nekretnina. </w:t>
      </w:r>
    </w:p>
    <w:p w:rsidR="0072051D" w:rsidRPr="00850D21" w:rsidRDefault="0072051D" w:rsidP="0072051D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50D21">
        <w:rPr>
          <w:rFonts w:ascii="Arial" w:hAnsi="Arial" w:cs="Arial"/>
          <w:bCs/>
          <w:sz w:val="22"/>
          <w:szCs w:val="22"/>
        </w:rPr>
        <w:t>Nakon dodjele poticaja, korisnici poticaja imaju sljedeće obveze:</w:t>
      </w:r>
    </w:p>
    <w:p w:rsidR="0072051D" w:rsidRPr="00850D21" w:rsidRDefault="0072051D" w:rsidP="0072051D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50D21">
        <w:rPr>
          <w:rFonts w:ascii="Arial" w:hAnsi="Arial" w:cs="Arial"/>
          <w:bCs/>
          <w:sz w:val="22"/>
          <w:szCs w:val="22"/>
        </w:rPr>
        <w:t>- svi članovi uže obitelji prijavitelja moraju u roku od 2 godine nakon odobrenja potpore prijaviti prebivalište na adresi stambenog objekta za koji je odobren poticaj i mora zadržati prebivalište neprekinuto sljedećih 10 godina bez promjene,</w:t>
      </w:r>
    </w:p>
    <w:p w:rsidR="0072051D" w:rsidRPr="00850D21" w:rsidRDefault="0072051D" w:rsidP="0072051D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50D21">
        <w:rPr>
          <w:rFonts w:ascii="Arial" w:hAnsi="Arial" w:cs="Arial"/>
          <w:bCs/>
          <w:sz w:val="22"/>
          <w:szCs w:val="22"/>
        </w:rPr>
        <w:t>- ukoliko se prijavitelj odluči za novogradnju, onda mora u roku od 2 godine nakon odobrenja potpore ishoditi akt o građenju i započeti građenje, a 6 godina nakon odobrenja potpore završiti građevinu te zajedno s članovima uže obitelji prijaviti prebivalište na adresi stambenog objekta za koji je odobren poticaj i mora zadržati prebivalište neprekinuto sljedećih 10 godina bez promjene.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lastRenderedPageBreak/>
        <w:t xml:space="preserve">Kao garanciju za ispunjenje uvjeta iz natječaja, prijavitelj prije zaključenja ugovora o dodjeli poticaja, mora dostaviti Općini bjanko zadužnicu najmanje u vrijednosti dodijeljenog poticaja ovjerenu kod javnog bilježnika. 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>U slučaju da korisnik poticaja ne ispuni neki uvjet iz natječaja, dužan je Općini vratiti dobivena sredstva uvećano za zatezne kamate najkasnije 60 dana nakon što nastane neispunjenje nekog od uvjeta.</w:t>
      </w:r>
    </w:p>
    <w:p w:rsidR="0072051D" w:rsidRPr="009A2036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>2. Dokumentacija koju je potrebno dostaviti: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 xml:space="preserve">- popunjenu prijavu na natječaj za dodjelu poticaja (obrazac prijave objavljen je na je na službenim stranicama Općine Kotoriba  </w:t>
      </w:r>
      <w:hyperlink r:id="rId8" w:history="1">
        <w:r w:rsidRPr="009A2036">
          <w:rPr>
            <w:rStyle w:val="Hiperveza"/>
            <w:rFonts w:ascii="Arial" w:hAnsi="Arial" w:cs="Arial"/>
            <w:color w:val="auto"/>
            <w:sz w:val="22"/>
            <w:szCs w:val="22"/>
          </w:rPr>
          <w:t>www.kotoriba.hr</w:t>
        </w:r>
      </w:hyperlink>
      <w:r w:rsidRPr="009A2036">
        <w:rPr>
          <w:rFonts w:ascii="Arial" w:hAnsi="Arial" w:cs="Arial"/>
          <w:sz w:val="22"/>
          <w:szCs w:val="22"/>
          <w:u w:val="single"/>
        </w:rPr>
        <w:t xml:space="preserve"> </w:t>
      </w:r>
      <w:r w:rsidRPr="009A2036">
        <w:rPr>
          <w:rFonts w:ascii="Arial" w:hAnsi="Arial" w:cs="Arial"/>
          <w:sz w:val="22"/>
          <w:szCs w:val="22"/>
        </w:rPr>
        <w:t xml:space="preserve"> ili  se može podići u JUO Općine Kotoriba),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>- presliku kupoprodajnog ugovora koji je ovjeren kod javnog bilježnika,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>- zemljišno-knjižni izvadak za kupljenu nekretninu,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>- kopiju katastarskog plana za kupljenu nekretninu,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 xml:space="preserve">- izjavu da prijavitelj i bračni ili izvanbračni partner prijavitelja nemaju stan, kuću ili kuću za odmor pogodnu za stanovanje (obrazac izjave objavljen je  na službenim stranicama Općine Kotoriba  </w:t>
      </w:r>
      <w:hyperlink r:id="rId9" w:history="1">
        <w:r w:rsidRPr="009A2036">
          <w:rPr>
            <w:rStyle w:val="Hiperveza"/>
            <w:rFonts w:ascii="Arial" w:hAnsi="Arial" w:cs="Arial"/>
            <w:color w:val="auto"/>
            <w:sz w:val="22"/>
            <w:szCs w:val="22"/>
          </w:rPr>
          <w:t>www.kotoriba.hr</w:t>
        </w:r>
      </w:hyperlink>
      <w:r w:rsidRPr="009A2036">
        <w:rPr>
          <w:rFonts w:ascii="Arial" w:hAnsi="Arial" w:cs="Arial"/>
          <w:sz w:val="22"/>
          <w:szCs w:val="22"/>
          <w:u w:val="single"/>
        </w:rPr>
        <w:t xml:space="preserve"> </w:t>
      </w:r>
      <w:r w:rsidRPr="009A2036">
        <w:rPr>
          <w:rFonts w:ascii="Arial" w:hAnsi="Arial" w:cs="Arial"/>
          <w:sz w:val="22"/>
          <w:szCs w:val="22"/>
        </w:rPr>
        <w:t xml:space="preserve"> ili  se može podići u JUO Općine Kotoriba),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>- potvrdu kojom se dokazuje da je prijavitelj zaposle</w:t>
      </w:r>
      <w:r w:rsidR="00850D21" w:rsidRPr="009A2036">
        <w:rPr>
          <w:rFonts w:ascii="Arial" w:hAnsi="Arial" w:cs="Arial"/>
          <w:sz w:val="22"/>
          <w:szCs w:val="22"/>
        </w:rPr>
        <w:t>na osoba neprekinuto najmanje godinu godina ili tri godine</w:t>
      </w:r>
      <w:r w:rsidRPr="009A2036">
        <w:rPr>
          <w:rFonts w:ascii="Arial" w:hAnsi="Arial" w:cs="Arial"/>
          <w:sz w:val="22"/>
          <w:szCs w:val="22"/>
        </w:rPr>
        <w:t xml:space="preserve"> ukupno sa prekidima do dana isteka roka za dostavu prijave na Natječaj za dodjelu poticaja ili dokaz o statusu umirovljenika prijavitelja,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>- rješenje porezne uprave o utvrđivanju poreza na promet nekretnina za traženu nekretninu i dokaz da je iznos naveden u rješenju plaćen u cijelosti</w:t>
      </w:r>
      <w:r w:rsidR="006B0384" w:rsidRPr="009A2036">
        <w:rPr>
          <w:rFonts w:ascii="Arial" w:hAnsi="Arial" w:cs="Arial"/>
          <w:sz w:val="22"/>
          <w:szCs w:val="22"/>
        </w:rPr>
        <w:t>,</w:t>
      </w:r>
    </w:p>
    <w:p w:rsidR="0072051D" w:rsidRPr="009A2036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sz w:val="22"/>
          <w:szCs w:val="22"/>
        </w:rPr>
        <w:t>- podatke o bankovnom računu korisnika poticaja.</w:t>
      </w:r>
    </w:p>
    <w:p w:rsidR="0072051D" w:rsidRPr="009A2036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>3. Naziv tijela kome se molbe podnose i rok za dostavu molbi:</w:t>
      </w:r>
    </w:p>
    <w:p w:rsidR="0072051D" w:rsidRPr="009A2036" w:rsidRDefault="0072051D" w:rsidP="0072051D">
      <w:pPr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ab/>
      </w:r>
      <w:r w:rsidRPr="009A2036">
        <w:rPr>
          <w:rFonts w:ascii="Arial" w:hAnsi="Arial" w:cs="Arial"/>
          <w:sz w:val="22"/>
          <w:szCs w:val="22"/>
        </w:rPr>
        <w:t>- prijave za dodjelu poticaja s traženom dokumentacijom, dostavljaju se najkasnije do 16</w:t>
      </w:r>
      <w:r w:rsidR="009A2036" w:rsidRPr="009A2036">
        <w:rPr>
          <w:rFonts w:ascii="Arial" w:hAnsi="Arial" w:cs="Arial"/>
          <w:sz w:val="22"/>
          <w:szCs w:val="22"/>
        </w:rPr>
        <w:t>.01.2026</w:t>
      </w:r>
      <w:r w:rsidRPr="009A2036">
        <w:rPr>
          <w:rFonts w:ascii="Arial" w:hAnsi="Arial" w:cs="Arial"/>
          <w:sz w:val="22"/>
          <w:szCs w:val="22"/>
        </w:rPr>
        <w:t>. godine na adresu</w:t>
      </w:r>
      <w:r w:rsidR="006B0384" w:rsidRPr="009A2036">
        <w:rPr>
          <w:rFonts w:ascii="Arial" w:hAnsi="Arial" w:cs="Arial"/>
          <w:sz w:val="22"/>
          <w:szCs w:val="22"/>
        </w:rPr>
        <w:t>: Općina Kotoriba, Ulica kralja Tomislava 100</w:t>
      </w:r>
      <w:r w:rsidRPr="009A2036">
        <w:rPr>
          <w:rFonts w:ascii="Arial" w:hAnsi="Arial" w:cs="Arial"/>
          <w:sz w:val="22"/>
          <w:szCs w:val="22"/>
        </w:rPr>
        <w:t xml:space="preserve">, Povjerenstvo za dodjelu poticaja za uređenje nekretnina  s naznakom „Natječaj za poticaj za uređenje nekretnina“. </w:t>
      </w:r>
    </w:p>
    <w:p w:rsidR="0072051D" w:rsidRPr="009A2036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>4. Rok u kojem će biti objavljeni rezultati natječaja:</w:t>
      </w:r>
    </w:p>
    <w:p w:rsidR="0072051D" w:rsidRPr="009A2036" w:rsidRDefault="0072051D" w:rsidP="0072051D">
      <w:pPr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ab/>
      </w:r>
      <w:r w:rsidRPr="009A2036">
        <w:rPr>
          <w:rFonts w:ascii="Arial" w:hAnsi="Arial" w:cs="Arial"/>
          <w:sz w:val="22"/>
          <w:szCs w:val="22"/>
        </w:rPr>
        <w:t xml:space="preserve">- o rezultatima natječaja podnositelji prijava bit će obaviješteni najkasnije u </w:t>
      </w:r>
      <w:r w:rsidR="006B0384" w:rsidRPr="009A2036">
        <w:rPr>
          <w:rFonts w:ascii="Arial" w:hAnsi="Arial" w:cs="Arial"/>
          <w:sz w:val="22"/>
          <w:szCs w:val="22"/>
        </w:rPr>
        <w:t>roku 30 dana od dana donošenja O</w:t>
      </w:r>
      <w:r w:rsidRPr="009A2036">
        <w:rPr>
          <w:rFonts w:ascii="Arial" w:hAnsi="Arial" w:cs="Arial"/>
          <w:sz w:val="22"/>
          <w:szCs w:val="22"/>
        </w:rPr>
        <w:t>dluke o dodijeli poticaja.</w:t>
      </w:r>
    </w:p>
    <w:p w:rsidR="0072051D" w:rsidRPr="009A2036" w:rsidRDefault="0072051D" w:rsidP="0072051D">
      <w:pPr>
        <w:jc w:val="both"/>
        <w:rPr>
          <w:rFonts w:ascii="Arial" w:hAnsi="Arial" w:cs="Arial"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 xml:space="preserve">NAPOMENA: </w:t>
      </w:r>
      <w:r w:rsidRPr="009A2036">
        <w:rPr>
          <w:rFonts w:ascii="Arial" w:hAnsi="Arial" w:cs="Arial"/>
          <w:sz w:val="22"/>
          <w:szCs w:val="22"/>
        </w:rPr>
        <w:t>Nepotpune i nepravodobno podnesene prijave neće se razmatrati.</w:t>
      </w:r>
    </w:p>
    <w:p w:rsidR="0072051D" w:rsidRPr="009A2036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ab/>
        <w:t xml:space="preserve">Sve dodatne informacije mogu se dobiti </w:t>
      </w:r>
      <w:r w:rsidR="006B0384" w:rsidRPr="009A2036">
        <w:rPr>
          <w:rFonts w:ascii="Arial" w:hAnsi="Arial" w:cs="Arial"/>
          <w:b/>
          <w:sz w:val="22"/>
          <w:szCs w:val="22"/>
        </w:rPr>
        <w:t>u Općini Kotoriba, Ulica kralja Tom</w:t>
      </w:r>
      <w:r w:rsidR="006D0324" w:rsidRPr="009A2036">
        <w:rPr>
          <w:rFonts w:ascii="Arial" w:hAnsi="Arial" w:cs="Arial"/>
          <w:b/>
          <w:sz w:val="22"/>
          <w:szCs w:val="22"/>
        </w:rPr>
        <w:t>i</w:t>
      </w:r>
      <w:r w:rsidR="006B0384" w:rsidRPr="009A2036">
        <w:rPr>
          <w:rFonts w:ascii="Arial" w:hAnsi="Arial" w:cs="Arial"/>
          <w:b/>
          <w:sz w:val="22"/>
          <w:szCs w:val="22"/>
        </w:rPr>
        <w:t>slava 100</w:t>
      </w:r>
      <w:r w:rsidRPr="009A2036">
        <w:rPr>
          <w:rFonts w:ascii="Arial" w:hAnsi="Arial" w:cs="Arial"/>
          <w:b/>
          <w:sz w:val="22"/>
          <w:szCs w:val="22"/>
        </w:rPr>
        <w:t xml:space="preserve"> ili na telefon 040 / 682-247.                                                                                                   </w:t>
      </w:r>
    </w:p>
    <w:p w:rsidR="0072051D" w:rsidRPr="009A2036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OPĆINSKI  NAČELNIK</w:t>
      </w:r>
    </w:p>
    <w:p w:rsidR="0072051D" w:rsidRPr="009A2036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9A20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Dario Friščić , v.r.</w:t>
      </w:r>
    </w:p>
    <w:p w:rsidR="0072051D" w:rsidRPr="00AB4D02" w:rsidRDefault="0072051D" w:rsidP="0072051D">
      <w:pPr>
        <w:rPr>
          <w:color w:val="FF0000"/>
        </w:rPr>
      </w:pPr>
    </w:p>
    <w:p w:rsidR="0072051D" w:rsidRPr="00AB4D02" w:rsidRDefault="0072051D" w:rsidP="0072051D">
      <w:pPr>
        <w:rPr>
          <w:color w:val="FF0000"/>
        </w:rPr>
      </w:pPr>
    </w:p>
    <w:p w:rsidR="0072051D" w:rsidRPr="00AB4D02" w:rsidRDefault="0072051D" w:rsidP="004352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72051D" w:rsidRPr="00AB4D02" w:rsidRDefault="0072051D" w:rsidP="0043525C">
      <w:pPr>
        <w:jc w:val="center"/>
        <w:rPr>
          <w:rFonts w:ascii="Arial" w:hAnsi="Arial" w:cs="Arial"/>
          <w:b/>
          <w:color w:val="FF0000"/>
          <w:sz w:val="22"/>
          <w:szCs w:val="22"/>
          <w:lang w:val="pl-PL"/>
        </w:rPr>
      </w:pPr>
    </w:p>
    <w:p w:rsidR="00D92F5B" w:rsidRPr="00AB4D02" w:rsidRDefault="00D92F5B" w:rsidP="0043525C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3F41B4" w:rsidRPr="00AB4D02" w:rsidRDefault="003F41B4">
      <w:pPr>
        <w:rPr>
          <w:color w:val="FF0000"/>
        </w:rPr>
      </w:pPr>
    </w:p>
    <w:p w:rsidR="000347FF" w:rsidRPr="00AB4D02" w:rsidRDefault="000347FF">
      <w:pPr>
        <w:rPr>
          <w:color w:val="FF0000"/>
        </w:rPr>
      </w:pPr>
    </w:p>
    <w:p w:rsidR="000347FF" w:rsidRPr="00AB4D02" w:rsidRDefault="000347FF">
      <w:pPr>
        <w:rPr>
          <w:color w:val="FF0000"/>
        </w:rPr>
      </w:pPr>
    </w:p>
    <w:sectPr w:rsidR="000347FF" w:rsidRPr="00AB4D02" w:rsidSect="000347FF">
      <w:foot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62" w:rsidRDefault="003B0862">
      <w:r>
        <w:separator/>
      </w:r>
    </w:p>
  </w:endnote>
  <w:endnote w:type="continuationSeparator" w:id="0">
    <w:p w:rsidR="003B0862" w:rsidRDefault="003B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4C" w:rsidRDefault="0043525C" w:rsidP="006C6EA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A41F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314C" w:rsidRDefault="003B08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62" w:rsidRDefault="003B0862">
      <w:r>
        <w:separator/>
      </w:r>
    </w:p>
  </w:footnote>
  <w:footnote w:type="continuationSeparator" w:id="0">
    <w:p w:rsidR="003B0862" w:rsidRDefault="003B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7A8"/>
    <w:multiLevelType w:val="hybridMultilevel"/>
    <w:tmpl w:val="4DE83AC0"/>
    <w:lvl w:ilvl="0" w:tplc="7BDC26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5C"/>
    <w:rsid w:val="00016B5B"/>
    <w:rsid w:val="000330E8"/>
    <w:rsid w:val="000347FF"/>
    <w:rsid w:val="000F096E"/>
    <w:rsid w:val="000F3E03"/>
    <w:rsid w:val="00164A80"/>
    <w:rsid w:val="00190BC8"/>
    <w:rsid w:val="001B66FB"/>
    <w:rsid w:val="001B7522"/>
    <w:rsid w:val="001C357B"/>
    <w:rsid w:val="001D7833"/>
    <w:rsid w:val="001E251B"/>
    <w:rsid w:val="00231F80"/>
    <w:rsid w:val="00347E71"/>
    <w:rsid w:val="00375068"/>
    <w:rsid w:val="003B0862"/>
    <w:rsid w:val="003F41B4"/>
    <w:rsid w:val="003F7902"/>
    <w:rsid w:val="00402841"/>
    <w:rsid w:val="0043525C"/>
    <w:rsid w:val="0047287B"/>
    <w:rsid w:val="004A38D7"/>
    <w:rsid w:val="004D1AEE"/>
    <w:rsid w:val="004E75C3"/>
    <w:rsid w:val="004F7571"/>
    <w:rsid w:val="005065D9"/>
    <w:rsid w:val="00514C12"/>
    <w:rsid w:val="0053491B"/>
    <w:rsid w:val="005B1594"/>
    <w:rsid w:val="005C6105"/>
    <w:rsid w:val="005D443D"/>
    <w:rsid w:val="00601879"/>
    <w:rsid w:val="006B0384"/>
    <w:rsid w:val="006D0324"/>
    <w:rsid w:val="0072051D"/>
    <w:rsid w:val="00767799"/>
    <w:rsid w:val="00795646"/>
    <w:rsid w:val="007A5AD1"/>
    <w:rsid w:val="0084036B"/>
    <w:rsid w:val="00844876"/>
    <w:rsid w:val="00850D21"/>
    <w:rsid w:val="00874AA6"/>
    <w:rsid w:val="00882849"/>
    <w:rsid w:val="00887D4E"/>
    <w:rsid w:val="008A54BA"/>
    <w:rsid w:val="008B7E5C"/>
    <w:rsid w:val="008C633A"/>
    <w:rsid w:val="008E4A2F"/>
    <w:rsid w:val="008F02E6"/>
    <w:rsid w:val="008F7661"/>
    <w:rsid w:val="00916FA7"/>
    <w:rsid w:val="00931454"/>
    <w:rsid w:val="009A2036"/>
    <w:rsid w:val="009D05CE"/>
    <w:rsid w:val="009D64D7"/>
    <w:rsid w:val="00A23A75"/>
    <w:rsid w:val="00A628F8"/>
    <w:rsid w:val="00A9747F"/>
    <w:rsid w:val="00AA41F2"/>
    <w:rsid w:val="00AB4D02"/>
    <w:rsid w:val="00AB7A66"/>
    <w:rsid w:val="00AD4F53"/>
    <w:rsid w:val="00AE4F7D"/>
    <w:rsid w:val="00B1535E"/>
    <w:rsid w:val="00B40ABB"/>
    <w:rsid w:val="00B75881"/>
    <w:rsid w:val="00B95665"/>
    <w:rsid w:val="00BC35C7"/>
    <w:rsid w:val="00BE43B5"/>
    <w:rsid w:val="00C10023"/>
    <w:rsid w:val="00C26EF9"/>
    <w:rsid w:val="00C571DF"/>
    <w:rsid w:val="00CD069F"/>
    <w:rsid w:val="00CE1434"/>
    <w:rsid w:val="00CF17EF"/>
    <w:rsid w:val="00CF357E"/>
    <w:rsid w:val="00D92F5B"/>
    <w:rsid w:val="00DA3651"/>
    <w:rsid w:val="00DA3C0C"/>
    <w:rsid w:val="00DD6765"/>
    <w:rsid w:val="00E419BB"/>
    <w:rsid w:val="00E912CD"/>
    <w:rsid w:val="00E9588B"/>
    <w:rsid w:val="00EA78AF"/>
    <w:rsid w:val="00ED1730"/>
    <w:rsid w:val="00F022E9"/>
    <w:rsid w:val="00F14A60"/>
    <w:rsid w:val="00F71217"/>
    <w:rsid w:val="00FB0EE0"/>
    <w:rsid w:val="00FC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AAC0"/>
  <w15:chartTrackingRefBased/>
  <w15:docId w15:val="{06806B57-466B-4513-A1A9-49A6438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3525C"/>
    <w:pPr>
      <w:jc w:val="both"/>
    </w:pPr>
    <w:rPr>
      <w:i/>
      <w:noProof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43525C"/>
    <w:rPr>
      <w:rFonts w:ascii="Times New Roman" w:eastAsia="Times New Roman" w:hAnsi="Times New Roman" w:cs="Times New Roman"/>
      <w:i/>
      <w:noProof/>
      <w:sz w:val="24"/>
      <w:szCs w:val="20"/>
      <w:lang w:val="en-AU" w:eastAsia="hr-HR"/>
    </w:rPr>
  </w:style>
  <w:style w:type="paragraph" w:styleId="Podnoje">
    <w:name w:val="footer"/>
    <w:basedOn w:val="Normal"/>
    <w:link w:val="PodnojeChar"/>
    <w:rsid w:val="00435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352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3525C"/>
  </w:style>
  <w:style w:type="character" w:styleId="Hiperveza">
    <w:name w:val="Hyperlink"/>
    <w:rsid w:val="0043525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8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7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9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orib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torib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58</cp:revision>
  <cp:lastPrinted>2025-12-09T07:13:00Z</cp:lastPrinted>
  <dcterms:created xsi:type="dcterms:W3CDTF">2018-10-30T06:20:00Z</dcterms:created>
  <dcterms:modified xsi:type="dcterms:W3CDTF">2025-12-09T07:19:00Z</dcterms:modified>
</cp:coreProperties>
</file>