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8C1" w:rsidRDefault="00703257">
      <w:pPr>
        <w:spacing w:after="0" w:line="240" w:lineRule="auto"/>
        <w:jc w:val="center"/>
        <w:rPr>
          <w:rFonts w:ascii="Bookman Old Style" w:hAnsi="Bookman Old Style"/>
          <w:b/>
        </w:rPr>
      </w:pPr>
      <w:bookmarkStart w:id="0" w:name="_GoBack"/>
      <w:bookmarkEnd w:id="0"/>
      <w:r>
        <w:rPr>
          <w:rFonts w:ascii="Bookman Old Style" w:hAnsi="Bookman Old Style"/>
          <w:b/>
          <w:noProof/>
          <w:lang w:eastAsia="hr-HR"/>
        </w:rPr>
        <w:drawing>
          <wp:inline distT="0" distB="0" distL="0" distR="0">
            <wp:extent cx="8505825" cy="16764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5825" cy="1676400"/>
                    </a:xfrm>
                    <a:prstGeom prst="rect">
                      <a:avLst/>
                    </a:prstGeom>
                  </pic:spPr>
                </pic:pic>
              </a:graphicData>
            </a:graphic>
          </wp:inline>
        </w:drawing>
      </w:r>
    </w:p>
    <w:p w:rsidR="005918C1" w:rsidRDefault="00703257">
      <w:pPr>
        <w:framePr w:hSpace="180" w:wrap="auto" w:vAnchor="text" w:hAnchor="page" w:x="1051" w:y="1"/>
        <w:overflowPunct w:val="0"/>
        <w:autoSpaceDE w:val="0"/>
        <w:autoSpaceDN w:val="0"/>
        <w:adjustRightInd w:val="0"/>
        <w:spacing w:after="0" w:line="240" w:lineRule="auto"/>
        <w:textAlignment w:val="baseline"/>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hr-HR"/>
        </w:rPr>
        <w:drawing>
          <wp:inline distT="0" distB="0" distL="0" distR="0">
            <wp:extent cx="1600200" cy="19704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7911" cy="1979937"/>
                    </a:xfrm>
                    <a:prstGeom prst="rect">
                      <a:avLst/>
                    </a:prstGeom>
                  </pic:spPr>
                </pic:pic>
              </a:graphicData>
            </a:graphic>
          </wp:inline>
        </w:drawing>
      </w:r>
    </w:p>
    <w:p w:rsidR="005918C1" w:rsidRDefault="00703257">
      <w:pPr>
        <w:spacing w:after="0" w:line="240" w:lineRule="auto"/>
        <w:jc w:val="center"/>
        <w:rPr>
          <w:rFonts w:ascii="Bookman Old Style" w:hAnsi="Bookman Old Style"/>
          <w:b/>
          <w:sz w:val="36"/>
          <w:szCs w:val="36"/>
        </w:rPr>
      </w:pPr>
      <w:r>
        <w:rPr>
          <w:rFonts w:ascii="Bookman Old Style" w:hAnsi="Bookman Old Style"/>
          <w:b/>
          <w:sz w:val="36"/>
          <w:szCs w:val="36"/>
        </w:rPr>
        <w:t xml:space="preserve"> </w:t>
      </w:r>
    </w:p>
    <w:p w:rsidR="005918C1" w:rsidRDefault="005918C1">
      <w:pPr>
        <w:spacing w:after="0" w:line="240" w:lineRule="auto"/>
        <w:jc w:val="center"/>
        <w:rPr>
          <w:rFonts w:ascii="Bookman Old Style" w:hAnsi="Bookman Old Style"/>
          <w:b/>
          <w:sz w:val="36"/>
          <w:szCs w:val="36"/>
        </w:rPr>
      </w:pPr>
    </w:p>
    <w:p w:rsidR="005918C1" w:rsidRDefault="005918C1">
      <w:pPr>
        <w:spacing w:after="0" w:line="240" w:lineRule="auto"/>
        <w:jc w:val="center"/>
        <w:rPr>
          <w:rFonts w:ascii="Bookman Old Style" w:hAnsi="Bookman Old Style"/>
          <w:b/>
        </w:rPr>
      </w:pPr>
    </w:p>
    <w:p w:rsidR="005918C1" w:rsidRDefault="005918C1">
      <w:pPr>
        <w:spacing w:after="0" w:line="240" w:lineRule="auto"/>
        <w:jc w:val="center"/>
        <w:rPr>
          <w:rFonts w:ascii="Bookman Old Style" w:hAnsi="Bookman Old Style"/>
          <w:b/>
        </w:rPr>
      </w:pPr>
    </w:p>
    <w:p w:rsidR="005918C1" w:rsidRDefault="005918C1">
      <w:pPr>
        <w:spacing w:after="0" w:line="240" w:lineRule="auto"/>
        <w:jc w:val="center"/>
        <w:rPr>
          <w:rFonts w:ascii="Bookman Old Style" w:hAnsi="Bookman Old Style"/>
          <w:b/>
        </w:rPr>
      </w:pPr>
    </w:p>
    <w:p w:rsidR="005918C1" w:rsidRDefault="00703257">
      <w:pPr>
        <w:spacing w:after="0" w:line="240" w:lineRule="auto"/>
        <w:rPr>
          <w:rFonts w:ascii="Bookman Old Style" w:hAnsi="Bookman Old Style"/>
          <w:b/>
        </w:rPr>
      </w:pPr>
      <w:r>
        <w:rPr>
          <w:rFonts w:ascii="Bookman Old Style" w:hAnsi="Bookman Old Style"/>
          <w:b/>
        </w:rPr>
        <w:t>OPĆINA KOTORIBA</w:t>
      </w:r>
    </w:p>
    <w:p w:rsidR="005918C1" w:rsidRDefault="00703257">
      <w:pPr>
        <w:spacing w:after="0" w:line="240" w:lineRule="auto"/>
        <w:rPr>
          <w:rFonts w:ascii="Bookman Old Style" w:hAnsi="Bookman Old Style"/>
          <w:b/>
        </w:rPr>
      </w:pPr>
      <w:r>
        <w:rPr>
          <w:rFonts w:ascii="Bookman Old Style" w:hAnsi="Bookman Old Style"/>
          <w:b/>
        </w:rPr>
        <w:t>Jedinstveni upravni odjel</w:t>
      </w:r>
    </w:p>
    <w:p w:rsidR="005918C1" w:rsidRDefault="005918C1">
      <w:pPr>
        <w:spacing w:after="0" w:line="240" w:lineRule="auto"/>
        <w:jc w:val="center"/>
        <w:rPr>
          <w:rFonts w:ascii="Bookman Old Style" w:hAnsi="Bookman Old Style"/>
          <w:b/>
        </w:rPr>
      </w:pPr>
    </w:p>
    <w:p w:rsidR="005918C1" w:rsidRDefault="005918C1">
      <w:pPr>
        <w:spacing w:after="0" w:line="240" w:lineRule="auto"/>
        <w:rPr>
          <w:rFonts w:ascii="Bookman Old Style" w:hAnsi="Bookman Old Style"/>
          <w:b/>
        </w:rPr>
      </w:pPr>
    </w:p>
    <w:p w:rsidR="005918C1" w:rsidRDefault="005918C1">
      <w:pPr>
        <w:spacing w:after="0" w:line="240" w:lineRule="auto"/>
        <w:jc w:val="center"/>
        <w:rPr>
          <w:rFonts w:ascii="Bookman Old Style" w:hAnsi="Bookman Old Style"/>
          <w:b/>
        </w:rPr>
      </w:pPr>
    </w:p>
    <w:p w:rsidR="005918C1" w:rsidRDefault="005918C1">
      <w:pPr>
        <w:spacing w:after="0" w:line="240" w:lineRule="auto"/>
        <w:jc w:val="center"/>
        <w:rPr>
          <w:rFonts w:ascii="Bookman Old Style" w:hAnsi="Bookman Old Style"/>
          <w:b/>
        </w:rPr>
      </w:pPr>
    </w:p>
    <w:p w:rsidR="005918C1" w:rsidRDefault="00703257">
      <w:pPr>
        <w:spacing w:after="0" w:line="240" w:lineRule="auto"/>
        <w:rPr>
          <w:rFonts w:ascii="Bookman Old Style" w:hAnsi="Bookman Old Style"/>
          <w:b/>
          <w:i/>
          <w:sz w:val="56"/>
          <w:szCs w:val="56"/>
        </w:rPr>
      </w:pPr>
      <w:r>
        <w:rPr>
          <w:rFonts w:ascii="Bookman Old Style" w:hAnsi="Bookman Old Style"/>
          <w:b/>
        </w:rPr>
        <w:t xml:space="preserve">                    </w:t>
      </w:r>
      <w:r>
        <w:rPr>
          <w:rFonts w:ascii="Bookman Old Style" w:hAnsi="Bookman Old Style"/>
          <w:b/>
          <w:i/>
          <w:sz w:val="56"/>
          <w:szCs w:val="56"/>
        </w:rPr>
        <w:t>VODIČ ZA GRAĐANE</w:t>
      </w:r>
    </w:p>
    <w:p w:rsidR="005918C1" w:rsidRDefault="005918C1">
      <w:pPr>
        <w:spacing w:after="0" w:line="240" w:lineRule="auto"/>
        <w:jc w:val="center"/>
        <w:rPr>
          <w:rFonts w:ascii="Bookman Old Style" w:hAnsi="Bookman Old Style"/>
          <w:b/>
          <w:i/>
          <w:sz w:val="40"/>
          <w:szCs w:val="40"/>
        </w:rPr>
      </w:pPr>
    </w:p>
    <w:p w:rsidR="005918C1" w:rsidRDefault="00703257">
      <w:pPr>
        <w:spacing w:after="0" w:line="240" w:lineRule="auto"/>
        <w:jc w:val="center"/>
        <w:rPr>
          <w:rFonts w:ascii="Bookman Old Style" w:hAnsi="Bookman Old Style"/>
          <w:b/>
          <w:i/>
          <w:sz w:val="40"/>
          <w:szCs w:val="40"/>
        </w:rPr>
      </w:pPr>
      <w:r>
        <w:rPr>
          <w:rFonts w:ascii="Bookman Old Style" w:hAnsi="Bookman Old Style"/>
          <w:b/>
          <w:i/>
          <w:sz w:val="40"/>
          <w:szCs w:val="40"/>
        </w:rPr>
        <w:t>UZ PRORAČUN OPĆINE KOTORIBA</w:t>
      </w:r>
    </w:p>
    <w:p w:rsidR="005918C1" w:rsidRDefault="005918C1">
      <w:pPr>
        <w:spacing w:after="0" w:line="240" w:lineRule="auto"/>
        <w:jc w:val="center"/>
        <w:rPr>
          <w:rFonts w:ascii="Bookman Old Style" w:hAnsi="Bookman Old Style"/>
          <w:b/>
          <w:i/>
          <w:sz w:val="40"/>
          <w:szCs w:val="40"/>
        </w:rPr>
      </w:pPr>
    </w:p>
    <w:p w:rsidR="005918C1" w:rsidRDefault="00703257">
      <w:pPr>
        <w:spacing w:after="0" w:line="240" w:lineRule="auto"/>
        <w:jc w:val="center"/>
        <w:rPr>
          <w:rFonts w:ascii="Bookman Old Style" w:hAnsi="Bookman Old Style"/>
          <w:b/>
          <w:i/>
          <w:sz w:val="40"/>
          <w:szCs w:val="40"/>
        </w:rPr>
      </w:pPr>
      <w:r>
        <w:rPr>
          <w:rFonts w:ascii="Bookman Old Style" w:hAnsi="Bookman Old Style"/>
          <w:b/>
          <w:i/>
          <w:sz w:val="40"/>
          <w:szCs w:val="40"/>
        </w:rPr>
        <w:t>ZA 202</w:t>
      </w:r>
      <w:r w:rsidR="00F623D1">
        <w:rPr>
          <w:rFonts w:ascii="Bookman Old Style" w:hAnsi="Bookman Old Style"/>
          <w:b/>
          <w:i/>
          <w:sz w:val="40"/>
          <w:szCs w:val="40"/>
        </w:rPr>
        <w:t>6</w:t>
      </w:r>
      <w:r>
        <w:rPr>
          <w:rFonts w:ascii="Bookman Old Style" w:hAnsi="Bookman Old Style"/>
          <w:b/>
          <w:i/>
          <w:sz w:val="40"/>
          <w:szCs w:val="40"/>
        </w:rPr>
        <w:t>. GODINU</w:t>
      </w: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703257">
      <w:pPr>
        <w:spacing w:after="0" w:line="240" w:lineRule="auto"/>
        <w:rPr>
          <w:rFonts w:ascii="Bookman Old Style" w:hAnsi="Bookman Old Style"/>
          <w:b/>
          <w:i/>
          <w:sz w:val="40"/>
          <w:szCs w:val="40"/>
        </w:rPr>
      </w:pPr>
      <w:r>
        <w:rPr>
          <w:rFonts w:ascii="Bookman Old Style" w:hAnsi="Bookman Old Style"/>
          <w:noProof/>
          <w:lang w:eastAsia="hr-HR"/>
        </w:rPr>
        <w:drawing>
          <wp:inline distT="0" distB="0" distL="0" distR="0">
            <wp:extent cx="2419350" cy="1410335"/>
            <wp:effectExtent l="0" t="0" r="0" b="0"/>
            <wp:docPr id="1" name="Slika 1" descr="Slikovni rezultat za BUDGET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ovni rezultat za BUDGET DR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55280" cy="1431448"/>
                    </a:xfrm>
                    <a:prstGeom prst="rect">
                      <a:avLst/>
                    </a:prstGeom>
                    <a:noFill/>
                    <a:ln>
                      <a:noFill/>
                    </a:ln>
                  </pic:spPr>
                </pic:pic>
              </a:graphicData>
            </a:graphic>
          </wp:inline>
        </w:drawing>
      </w:r>
    </w:p>
    <w:p w:rsidR="005918C1" w:rsidRDefault="00703257">
      <w:pPr>
        <w:spacing w:after="0" w:line="240" w:lineRule="auto"/>
        <w:rPr>
          <w:rFonts w:ascii="Bookman Old Style" w:hAnsi="Bookman Old Style"/>
          <w:b/>
          <w:i/>
          <w:sz w:val="28"/>
          <w:szCs w:val="28"/>
        </w:rPr>
      </w:pPr>
      <w:r>
        <w:rPr>
          <w:rFonts w:ascii="Bookman Old Style" w:hAnsi="Bookman Old Style"/>
          <w:b/>
          <w:i/>
          <w:sz w:val="28"/>
          <w:szCs w:val="28"/>
        </w:rPr>
        <w:t xml:space="preserve">                                                   ŠTO JE PRORAČUN?</w:t>
      </w:r>
    </w:p>
    <w:p w:rsidR="005918C1" w:rsidRDefault="005918C1">
      <w:pPr>
        <w:spacing w:after="0" w:line="240" w:lineRule="auto"/>
        <w:jc w:val="center"/>
        <w:rPr>
          <w:rFonts w:ascii="Bookman Old Style" w:hAnsi="Bookman Old Style"/>
          <w:b/>
          <w:i/>
          <w:sz w:val="28"/>
          <w:szCs w:val="28"/>
        </w:rPr>
      </w:pPr>
    </w:p>
    <w:p w:rsidR="005918C1" w:rsidRDefault="00703257">
      <w:pPr>
        <w:spacing w:after="0" w:line="240" w:lineRule="auto"/>
        <w:rPr>
          <w:rFonts w:ascii="Bookman Old Style" w:hAnsi="Bookman Old Style"/>
          <w:sz w:val="24"/>
          <w:szCs w:val="24"/>
        </w:rPr>
      </w:pPr>
      <w:r>
        <w:rPr>
          <w:rFonts w:ascii="Bookman Old Style" w:hAnsi="Bookman Old Style"/>
          <w:sz w:val="24"/>
          <w:szCs w:val="24"/>
        </w:rPr>
        <w:t>Proračun je jedan od najvažnijih dokumenata koji se donosi na razini jedinice lokalne samouprave.</w:t>
      </w:r>
    </w:p>
    <w:p w:rsidR="005918C1" w:rsidRDefault="00703257">
      <w:pPr>
        <w:spacing w:after="0" w:line="240" w:lineRule="auto"/>
        <w:rPr>
          <w:rFonts w:ascii="Bookman Old Style" w:hAnsi="Bookman Old Style"/>
          <w:sz w:val="24"/>
          <w:szCs w:val="24"/>
        </w:rPr>
      </w:pPr>
      <w:r>
        <w:rPr>
          <w:rFonts w:ascii="Bookman Old Style" w:hAnsi="Bookman Old Style"/>
          <w:sz w:val="24"/>
          <w:szCs w:val="24"/>
        </w:rPr>
        <w:t>Proračun je akt kojim se procjenjuju prihodi i primici te utvrđuju rashodi i izdaci jedinice lokalne samouprave za proračunsku godinu. Proračun sadrži projekciju prihoda i primitaka te rashoda i izdataka za dvije godine unaprijed.</w:t>
      </w:r>
    </w:p>
    <w:p w:rsidR="005918C1" w:rsidRDefault="00703257">
      <w:pPr>
        <w:spacing w:after="0" w:line="240" w:lineRule="auto"/>
        <w:rPr>
          <w:rFonts w:ascii="Bookman Old Style" w:hAnsi="Bookman Old Style"/>
          <w:sz w:val="24"/>
          <w:szCs w:val="24"/>
        </w:rPr>
      </w:pPr>
      <w:r>
        <w:rPr>
          <w:rFonts w:ascii="Bookman Old Style" w:hAnsi="Bookman Old Style"/>
          <w:sz w:val="24"/>
          <w:szCs w:val="24"/>
        </w:rPr>
        <w:t>Propisi kojim su regulirana sva pitanja vezana uz proračun je Zakon o proračunu („Narodne novine“ broj 144/2021) – dalje Zakon.</w:t>
      </w:r>
    </w:p>
    <w:p w:rsidR="005918C1" w:rsidRDefault="005918C1">
      <w:pPr>
        <w:spacing w:after="0" w:line="240" w:lineRule="auto"/>
        <w:rPr>
          <w:rFonts w:ascii="Bookman Old Style" w:hAnsi="Bookman Old Style"/>
          <w:b/>
          <w:i/>
          <w:sz w:val="24"/>
          <w:szCs w:val="24"/>
        </w:rPr>
      </w:pPr>
    </w:p>
    <w:p w:rsidR="005918C1" w:rsidRDefault="00703257">
      <w:pPr>
        <w:spacing w:after="0" w:line="240" w:lineRule="auto"/>
        <w:rPr>
          <w:rFonts w:ascii="Bookman Old Style" w:hAnsi="Bookman Old Style"/>
          <w:b/>
          <w:i/>
          <w:sz w:val="28"/>
          <w:szCs w:val="28"/>
        </w:rPr>
      </w:pPr>
      <w:r>
        <w:rPr>
          <w:rFonts w:ascii="Bookman Old Style" w:hAnsi="Bookman Old Style"/>
          <w:b/>
          <w:i/>
          <w:sz w:val="28"/>
          <w:szCs w:val="28"/>
        </w:rPr>
        <w:t xml:space="preserve">                                               KAKO SE DONOSI PRORAČUN?</w:t>
      </w:r>
    </w:p>
    <w:p w:rsidR="005918C1" w:rsidRDefault="005918C1">
      <w:pPr>
        <w:spacing w:after="0" w:line="240" w:lineRule="auto"/>
        <w:rPr>
          <w:rFonts w:ascii="Bookman Old Style" w:hAnsi="Bookman Old Style"/>
          <w:sz w:val="24"/>
          <w:szCs w:val="24"/>
        </w:rPr>
      </w:pPr>
    </w:p>
    <w:p w:rsidR="005918C1" w:rsidRDefault="00703257">
      <w:pPr>
        <w:spacing w:after="0" w:line="240" w:lineRule="auto"/>
        <w:rPr>
          <w:rFonts w:ascii="Bookman Old Style" w:hAnsi="Bookman Old Style"/>
          <w:sz w:val="24"/>
          <w:szCs w:val="24"/>
        </w:rPr>
      </w:pPr>
      <w:r>
        <w:rPr>
          <w:rFonts w:ascii="Bookman Old Style" w:hAnsi="Bookman Old Style"/>
          <w:sz w:val="24"/>
          <w:szCs w:val="24"/>
        </w:rPr>
        <w:t>Proračun donosi predstavničko tijelo jedinice lokalne samouprave (Općinsko vijeće Općine Kotoriba).</w:t>
      </w:r>
    </w:p>
    <w:p w:rsidR="005918C1" w:rsidRDefault="00703257">
      <w:pPr>
        <w:spacing w:after="0" w:line="240" w:lineRule="auto"/>
        <w:rPr>
          <w:rFonts w:ascii="Bookman Old Style" w:hAnsi="Bookman Old Style"/>
          <w:sz w:val="24"/>
          <w:szCs w:val="24"/>
        </w:rPr>
      </w:pPr>
      <w:r>
        <w:rPr>
          <w:rFonts w:ascii="Bookman Old Style" w:hAnsi="Bookman Old Style"/>
          <w:sz w:val="24"/>
          <w:szCs w:val="24"/>
        </w:rPr>
        <w:t xml:space="preserve">Proračun se prema Zakonu mora donijeti najkasnije do kraja tekuće godine u roku koji omogućuje primjenu proračuna od 1. siječnja godine za koju se donosi proračun kojega utvrđuje općinski načelnik i dostavlja predstavničkom tijelu do 15. studenog tekuće godine. </w:t>
      </w:r>
    </w:p>
    <w:p w:rsidR="005918C1" w:rsidRDefault="00703257">
      <w:pPr>
        <w:spacing w:after="0" w:line="240" w:lineRule="auto"/>
        <w:rPr>
          <w:rFonts w:ascii="Bookman Old Style" w:hAnsi="Bookman Old Style"/>
          <w:sz w:val="24"/>
          <w:szCs w:val="24"/>
        </w:rPr>
      </w:pPr>
      <w:r>
        <w:rPr>
          <w:rFonts w:ascii="Bookman Old Style" w:hAnsi="Bookman Old Style"/>
          <w:sz w:val="24"/>
          <w:szCs w:val="24"/>
        </w:rPr>
        <w:t>Ako se proračun ne donese u roku slijedi:</w:t>
      </w:r>
    </w:p>
    <w:p w:rsidR="005918C1" w:rsidRDefault="00703257">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Pr>
          <w:rFonts w:ascii="Bookman Old Style" w:hAnsi="Bookman Old Style"/>
          <w:sz w:val="24"/>
          <w:szCs w:val="24"/>
        </w:rPr>
        <w:t>privremeno financiranje</w:t>
      </w:r>
    </w:p>
    <w:p w:rsidR="005918C1" w:rsidRDefault="00703257">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Pr>
          <w:rFonts w:ascii="Bookman Old Style" w:hAnsi="Bookman Old Style"/>
          <w:sz w:val="24"/>
          <w:szCs w:val="24"/>
        </w:rPr>
        <w:t>raspuštanje Općinskog vijeća, i</w:t>
      </w:r>
    </w:p>
    <w:p w:rsidR="005918C1" w:rsidRDefault="00703257">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Pr>
          <w:rFonts w:ascii="Bookman Old Style" w:hAnsi="Bookman Old Style"/>
          <w:sz w:val="24"/>
          <w:szCs w:val="24"/>
        </w:rPr>
        <w:t>prijevremeni izbori za članove Općinskog vijeća</w:t>
      </w:r>
    </w:p>
    <w:p w:rsidR="005918C1" w:rsidRDefault="00703257">
      <w:pPr>
        <w:overflowPunct w:val="0"/>
        <w:autoSpaceDE w:val="0"/>
        <w:autoSpaceDN w:val="0"/>
        <w:adjustRightInd w:val="0"/>
        <w:spacing w:after="0" w:line="240" w:lineRule="auto"/>
        <w:textAlignment w:val="baseline"/>
        <w:rPr>
          <w:rFonts w:ascii="Bookman Old Style" w:hAnsi="Bookman Old Style"/>
          <w:sz w:val="24"/>
          <w:szCs w:val="24"/>
        </w:rPr>
      </w:pPr>
      <w:r>
        <w:rPr>
          <w:rFonts w:ascii="Bookman Old Style" w:hAnsi="Bookman Old Style"/>
          <w:sz w:val="24"/>
          <w:szCs w:val="24"/>
        </w:rPr>
        <w:t xml:space="preserve">Ukoliko postoji preneseni manjak ili višak prihoda i primitaka iz prethodne godine – mora biti uključen u proračun. </w:t>
      </w:r>
    </w:p>
    <w:p w:rsidR="005918C1" w:rsidRDefault="00703257">
      <w:pPr>
        <w:overflowPunct w:val="0"/>
        <w:autoSpaceDE w:val="0"/>
        <w:autoSpaceDN w:val="0"/>
        <w:adjustRightInd w:val="0"/>
        <w:spacing w:after="0" w:line="240" w:lineRule="auto"/>
        <w:textAlignment w:val="baseline"/>
        <w:rPr>
          <w:rFonts w:ascii="Bookman Old Style" w:eastAsia="+mn-ea" w:hAnsi="Bookman Old Style" w:cs="Arial"/>
          <w:color w:val="4E3B30"/>
          <w:kern w:val="24"/>
          <w:sz w:val="40"/>
          <w:szCs w:val="40"/>
          <w:lang w:eastAsia="hr-HR"/>
        </w:rPr>
      </w:pPr>
      <w:r>
        <w:rPr>
          <w:rFonts w:ascii="Bookman Old Style" w:hAnsi="Bookman Old Style"/>
          <w:sz w:val="24"/>
          <w:szCs w:val="24"/>
        </w:rPr>
        <w:t>Proračun Općine Kotoriba objavljuje se u Službenom glasniku Međimurske županije i na mrežnim stranicama Općine Kotoriba.</w:t>
      </w:r>
    </w:p>
    <w:p w:rsidR="005918C1" w:rsidRDefault="005918C1">
      <w:pPr>
        <w:spacing w:after="0" w:line="240" w:lineRule="auto"/>
        <w:rPr>
          <w:rFonts w:ascii="Bookman Old Style" w:eastAsia="Times New Roman" w:hAnsi="Bookman Old Style" w:cs="Times New Roman"/>
          <w:color w:val="F0A22E"/>
          <w:sz w:val="28"/>
          <w:szCs w:val="24"/>
          <w:lang w:eastAsia="hr-HR"/>
        </w:rPr>
      </w:pPr>
    </w:p>
    <w:p w:rsidR="005918C1" w:rsidRDefault="005918C1">
      <w:pPr>
        <w:spacing w:after="0" w:line="240" w:lineRule="auto"/>
        <w:rPr>
          <w:rFonts w:ascii="Bookman Old Style" w:eastAsia="Times New Roman" w:hAnsi="Bookman Old Style" w:cs="Times New Roman"/>
          <w:color w:val="F0A22E"/>
          <w:sz w:val="28"/>
          <w:szCs w:val="24"/>
          <w:lang w:eastAsia="hr-HR"/>
        </w:rPr>
      </w:pPr>
    </w:p>
    <w:p w:rsidR="005918C1" w:rsidRDefault="005918C1">
      <w:pPr>
        <w:spacing w:after="0" w:line="240" w:lineRule="auto"/>
        <w:rPr>
          <w:rFonts w:ascii="Bookman Old Style" w:eastAsia="Times New Roman" w:hAnsi="Bookman Old Style" w:cs="Times New Roman"/>
          <w:color w:val="F0A22E"/>
          <w:sz w:val="28"/>
          <w:szCs w:val="24"/>
          <w:lang w:eastAsia="hr-HR"/>
        </w:rPr>
      </w:pPr>
    </w:p>
    <w:p w:rsidR="005918C1" w:rsidRDefault="005918C1">
      <w:pPr>
        <w:spacing w:after="0" w:line="240" w:lineRule="auto"/>
        <w:rPr>
          <w:rFonts w:ascii="Bookman Old Style" w:eastAsia="Times New Roman" w:hAnsi="Bookman Old Style" w:cs="Times New Roman"/>
          <w:color w:val="F0A22E"/>
          <w:sz w:val="28"/>
          <w:szCs w:val="24"/>
          <w:lang w:eastAsia="hr-HR"/>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703257">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t>SADRŽAJ PRORAČUNA</w:t>
      </w:r>
    </w:p>
    <w:p w:rsidR="005918C1" w:rsidRDefault="005918C1">
      <w:pPr>
        <w:spacing w:after="0" w:line="240" w:lineRule="auto"/>
        <w:rPr>
          <w:rFonts w:ascii="Bookman Old Style" w:hAnsi="Bookman Old Style" w:cs="Arial"/>
          <w:b/>
          <w:i/>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b/>
          <w:sz w:val="24"/>
          <w:szCs w:val="24"/>
        </w:rPr>
        <w:t xml:space="preserve">OPĆI DIO </w:t>
      </w:r>
      <w:r>
        <w:rPr>
          <w:rFonts w:ascii="Bookman Old Style" w:hAnsi="Bookman Old Style" w:cs="Arial"/>
          <w:sz w:val="24"/>
          <w:szCs w:val="24"/>
        </w:rPr>
        <w:t>koji sadrži Račun prihoda i rashoda i Račun financiranja odnosno sastoji se od strukture prihoda i primitaka te rashoda i izdataka po vrstama.</w:t>
      </w:r>
    </w:p>
    <w:p w:rsidR="005918C1" w:rsidRDefault="00703257">
      <w:pPr>
        <w:spacing w:after="0" w:line="240" w:lineRule="auto"/>
        <w:rPr>
          <w:rFonts w:ascii="Bookman Old Style" w:hAnsi="Bookman Old Style" w:cs="Arial"/>
          <w:sz w:val="24"/>
          <w:szCs w:val="24"/>
        </w:rPr>
      </w:pPr>
      <w:r>
        <w:rPr>
          <w:rFonts w:ascii="Bookman Old Style" w:hAnsi="Bookman Old Style" w:cs="Arial"/>
          <w:b/>
          <w:sz w:val="24"/>
          <w:szCs w:val="24"/>
        </w:rPr>
        <w:t xml:space="preserve">POSEBNI DIO </w:t>
      </w:r>
      <w:r>
        <w:rPr>
          <w:rFonts w:ascii="Bookman Old Style" w:hAnsi="Bookman Old Style" w:cs="Arial"/>
          <w:sz w:val="24"/>
          <w:szCs w:val="24"/>
        </w:rPr>
        <w:t xml:space="preserve">koji se sastoji od plana rashoda i izdataka i njihovih proračunskih korisnika iskazanih po organizacijskog klasifikaciji, izvorima financiranja i ekonomskoj klasifikaciji, raspoređenih u programe koji se sastoje od aktivnosti i projekata. </w:t>
      </w:r>
    </w:p>
    <w:p w:rsidR="005918C1" w:rsidRDefault="00703257">
      <w:pPr>
        <w:spacing w:after="0" w:line="240" w:lineRule="auto"/>
        <w:rPr>
          <w:rFonts w:ascii="Bookman Old Style" w:hAnsi="Bookman Old Style" w:cs="Arial"/>
          <w:b/>
          <w:sz w:val="24"/>
          <w:szCs w:val="24"/>
        </w:rPr>
      </w:pPr>
      <w:r>
        <w:rPr>
          <w:rFonts w:ascii="Bookman Old Style" w:hAnsi="Bookman Old Style" w:cs="Arial"/>
          <w:b/>
          <w:bCs/>
          <w:sz w:val="24"/>
          <w:szCs w:val="24"/>
        </w:rPr>
        <w:t>OBRAZLOŽENJE PRORAČUNA</w:t>
      </w:r>
      <w:r>
        <w:rPr>
          <w:rFonts w:ascii="Bookman Old Style" w:hAnsi="Bookman Old Style" w:cs="Arial"/>
          <w:sz w:val="24"/>
          <w:szCs w:val="24"/>
        </w:rPr>
        <w:t xml:space="preserve"> koji se sastoji od obrazloženja općeg i posebnog dijela proračuna, obrazloženje prihoda i rashoda, primitka i izdatka, prikaz manjka odnosno viška.</w:t>
      </w: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16"/>
          <w:szCs w:val="16"/>
        </w:rPr>
      </w:pPr>
    </w:p>
    <w:p w:rsidR="005918C1" w:rsidRDefault="005918C1">
      <w:pPr>
        <w:spacing w:after="0" w:line="240" w:lineRule="auto"/>
        <w:rPr>
          <w:rFonts w:ascii="Bookman Old Style" w:hAnsi="Bookman Old Style" w:cs="Arial"/>
          <w:sz w:val="28"/>
          <w:szCs w:val="28"/>
        </w:rPr>
      </w:pPr>
    </w:p>
    <w:p w:rsidR="005918C1" w:rsidRDefault="00703257">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t>PRIHODI I RASHODI PRORAČUNA</w:t>
      </w:r>
    </w:p>
    <w:p w:rsidR="005918C1" w:rsidRDefault="005918C1">
      <w:pPr>
        <w:spacing w:after="0" w:line="240" w:lineRule="auto"/>
        <w:jc w:val="center"/>
        <w:rPr>
          <w:rFonts w:ascii="Bookman Old Style" w:hAnsi="Bookman Old Style" w:cs="Arial"/>
          <w:b/>
          <w:i/>
          <w:sz w:val="28"/>
          <w:szCs w:val="28"/>
        </w:rPr>
      </w:pPr>
    </w:p>
    <w:p w:rsidR="005918C1" w:rsidRDefault="005918C1">
      <w:pPr>
        <w:spacing w:after="0" w:line="240" w:lineRule="auto"/>
        <w:jc w:val="center"/>
        <w:rPr>
          <w:rFonts w:ascii="Bookman Old Style" w:hAnsi="Bookman Old Style" w:cs="Arial"/>
          <w:b/>
          <w:i/>
          <w:sz w:val="28"/>
          <w:szCs w:val="28"/>
        </w:rPr>
      </w:pPr>
    </w:p>
    <w:p w:rsidR="005918C1" w:rsidRDefault="005918C1">
      <w:pPr>
        <w:spacing w:after="0" w:line="240" w:lineRule="auto"/>
        <w:jc w:val="center"/>
        <w:rPr>
          <w:rFonts w:ascii="Bookman Old Style" w:hAnsi="Bookman Old Style" w:cs="Arial"/>
          <w:b/>
          <w:i/>
          <w:sz w:val="24"/>
          <w:szCs w:val="24"/>
        </w:rPr>
      </w:pPr>
    </w:p>
    <w:p w:rsidR="005918C1" w:rsidRDefault="00703257">
      <w:pPr>
        <w:spacing w:after="0" w:line="240" w:lineRule="auto"/>
        <w:jc w:val="center"/>
        <w:rPr>
          <w:rFonts w:ascii="Bookman Old Style" w:hAnsi="Bookman Old Style" w:cs="Arial"/>
          <w:sz w:val="24"/>
          <w:szCs w:val="24"/>
        </w:rPr>
      </w:pPr>
      <w:r>
        <w:rPr>
          <w:rFonts w:ascii="Bookman Old Style" w:hAnsi="Bookman Old Style" w:cs="Arial"/>
          <w:sz w:val="24"/>
          <w:szCs w:val="24"/>
        </w:rPr>
        <w:t xml:space="preserve">Proračun mora biti </w:t>
      </w:r>
      <w:r>
        <w:rPr>
          <w:rFonts w:ascii="Bookman Old Style" w:hAnsi="Bookman Old Style" w:cs="Arial"/>
          <w:b/>
          <w:sz w:val="24"/>
          <w:szCs w:val="24"/>
        </w:rPr>
        <w:t>URAVNOTEŽEN</w:t>
      </w:r>
      <w:r>
        <w:rPr>
          <w:rFonts w:ascii="Bookman Old Style" w:hAnsi="Bookman Old Style" w:cs="Arial"/>
          <w:sz w:val="24"/>
          <w:szCs w:val="24"/>
        </w:rPr>
        <w:t xml:space="preserve"> što znači da ukupna visina planiranih prihoda i raspoloživih sredstava iz prethodne godine mora pokrivati ukupnu visinu planiranih rashoda.</w:t>
      </w:r>
    </w:p>
    <w:p w:rsidR="005918C1" w:rsidRDefault="005918C1">
      <w:pPr>
        <w:spacing w:after="0" w:line="240" w:lineRule="auto"/>
        <w:jc w:val="center"/>
        <w:rPr>
          <w:rFonts w:ascii="Bookman Old Style" w:hAnsi="Bookman Old Style" w:cs="Arial"/>
          <w:sz w:val="24"/>
          <w:szCs w:val="24"/>
        </w:rPr>
      </w:pPr>
    </w:p>
    <w:p w:rsidR="005918C1" w:rsidRDefault="005918C1">
      <w:pPr>
        <w:spacing w:after="0" w:line="240" w:lineRule="auto"/>
        <w:jc w:val="center"/>
        <w:rPr>
          <w:rFonts w:ascii="Bookman Old Style" w:hAnsi="Bookman Old Style" w:cs="Arial"/>
          <w:sz w:val="24"/>
          <w:szCs w:val="24"/>
        </w:rPr>
      </w:pPr>
    </w:p>
    <w:p w:rsidR="005918C1" w:rsidRDefault="00703257">
      <w:pPr>
        <w:spacing w:after="0" w:line="240" w:lineRule="auto"/>
        <w:jc w:val="center"/>
        <w:rPr>
          <w:rFonts w:ascii="Bookman Old Style" w:hAnsi="Bookman Old Style" w:cs="Arial"/>
          <w:sz w:val="24"/>
          <w:szCs w:val="24"/>
        </w:rPr>
      </w:pPr>
      <w:r>
        <w:rPr>
          <w:rFonts w:ascii="Bookman Old Style" w:hAnsi="Bookman Old Style" w:cs="Arial"/>
          <w:sz w:val="24"/>
          <w:szCs w:val="24"/>
        </w:rPr>
        <w:t>EKONOMSKA KLASIFIKACIJA</w:t>
      </w:r>
    </w:p>
    <w:p w:rsidR="005918C1" w:rsidRDefault="005918C1">
      <w:pPr>
        <w:spacing w:after="0" w:line="240" w:lineRule="auto"/>
        <w:jc w:val="center"/>
        <w:rPr>
          <w:rFonts w:ascii="Bookman Old Style" w:hAnsi="Bookman Old Style" w:cs="Arial"/>
          <w:sz w:val="24"/>
          <w:szCs w:val="24"/>
        </w:rPr>
      </w:pPr>
    </w:p>
    <w:p w:rsidR="005918C1" w:rsidRDefault="005918C1">
      <w:pPr>
        <w:spacing w:after="0" w:line="240" w:lineRule="auto"/>
        <w:jc w:val="center"/>
        <w:rPr>
          <w:rFonts w:ascii="Bookman Old Style" w:hAnsi="Bookman Old Style" w:cs="Arial"/>
          <w:sz w:val="24"/>
          <w:szCs w:val="24"/>
        </w:rPr>
      </w:pPr>
    </w:p>
    <w:tbl>
      <w:tblPr>
        <w:tblStyle w:val="TableGrid"/>
        <w:tblW w:w="0" w:type="auto"/>
        <w:tblLook w:val="04A0" w:firstRow="1" w:lastRow="0" w:firstColumn="1" w:lastColumn="0" w:noHBand="0" w:noVBand="1"/>
      </w:tblPr>
      <w:tblGrid>
        <w:gridCol w:w="6799"/>
        <w:gridCol w:w="6663"/>
      </w:tblGrid>
      <w:tr w:rsidR="005918C1">
        <w:tc>
          <w:tcPr>
            <w:tcW w:w="6799" w:type="dxa"/>
          </w:tcPr>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Prihodi poslovanja:</w:t>
            </w:r>
          </w:p>
          <w:p w:rsidR="005918C1" w:rsidRDefault="005918C1">
            <w:pPr>
              <w:spacing w:after="0" w:line="240" w:lineRule="auto"/>
              <w:rPr>
                <w:rFonts w:ascii="Bookman Old Style" w:hAnsi="Bookman Old Style" w:cs="Arial"/>
                <w:sz w:val="24"/>
                <w:szCs w:val="24"/>
              </w:rPr>
            </w:pPr>
          </w:p>
          <w:p w:rsidR="005918C1" w:rsidRDefault="00703257">
            <w:pPr>
              <w:pStyle w:val="ListParagraph"/>
              <w:numPr>
                <w:ilvl w:val="0"/>
                <w:numId w:val="2"/>
              </w:numPr>
              <w:spacing w:after="0" w:line="240" w:lineRule="auto"/>
              <w:rPr>
                <w:rFonts w:ascii="Bookman Old Style" w:hAnsi="Bookman Old Style" w:cs="Arial"/>
                <w:sz w:val="24"/>
                <w:szCs w:val="24"/>
              </w:rPr>
            </w:pPr>
            <w:r>
              <w:rPr>
                <w:rFonts w:ascii="Bookman Old Style" w:hAnsi="Bookman Old Style" w:cs="Arial"/>
                <w:b/>
                <w:sz w:val="24"/>
                <w:szCs w:val="24"/>
              </w:rPr>
              <w:t>Prihodi od poreza</w:t>
            </w:r>
            <w:r>
              <w:rPr>
                <w:rFonts w:ascii="Bookman Old Style" w:hAnsi="Bookman Old Style" w:cs="Arial"/>
                <w:sz w:val="24"/>
                <w:szCs w:val="24"/>
              </w:rPr>
              <w:t xml:space="preserve"> (porez na dohodak, imovinu, promet, tvrtku)</w:t>
            </w:r>
          </w:p>
          <w:p w:rsidR="005918C1" w:rsidRDefault="00703257">
            <w:pPr>
              <w:pStyle w:val="ListParagraph"/>
              <w:numPr>
                <w:ilvl w:val="0"/>
                <w:numId w:val="2"/>
              </w:numPr>
              <w:spacing w:after="0" w:line="240" w:lineRule="auto"/>
              <w:rPr>
                <w:rFonts w:ascii="Bookman Old Style" w:hAnsi="Bookman Old Style" w:cs="Arial"/>
                <w:sz w:val="24"/>
                <w:szCs w:val="24"/>
              </w:rPr>
            </w:pPr>
            <w:r>
              <w:rPr>
                <w:rFonts w:ascii="Bookman Old Style" w:hAnsi="Bookman Old Style" w:cs="Arial"/>
                <w:b/>
                <w:sz w:val="24"/>
                <w:szCs w:val="24"/>
              </w:rPr>
              <w:t xml:space="preserve">Pomoći iz inozemstva (darovnice) i od subjekata unutar općeg proračuna </w:t>
            </w:r>
            <w:r>
              <w:rPr>
                <w:rFonts w:ascii="Bookman Old Style" w:hAnsi="Bookman Old Style" w:cs="Arial"/>
                <w:sz w:val="24"/>
                <w:szCs w:val="24"/>
              </w:rPr>
              <w:t>(tekuće pomoći iz državnog proračuna, tekuće pomoći iz županijskog proračuna, kapitalne pomoći ministarstava, kapitalne pomoći temeljem prijenosa EU sredstava)</w:t>
            </w:r>
          </w:p>
          <w:p w:rsidR="005918C1" w:rsidRDefault="00703257">
            <w:pPr>
              <w:pStyle w:val="ListParagraph"/>
              <w:numPr>
                <w:ilvl w:val="0"/>
                <w:numId w:val="2"/>
              </w:numPr>
              <w:spacing w:after="0" w:line="240" w:lineRule="auto"/>
              <w:rPr>
                <w:rFonts w:ascii="Bookman Old Style" w:hAnsi="Bookman Old Style" w:cs="Arial"/>
                <w:sz w:val="24"/>
                <w:szCs w:val="24"/>
              </w:rPr>
            </w:pPr>
            <w:r>
              <w:rPr>
                <w:rFonts w:ascii="Bookman Old Style" w:hAnsi="Bookman Old Style" w:cs="Arial"/>
                <w:b/>
                <w:sz w:val="24"/>
                <w:szCs w:val="24"/>
              </w:rPr>
              <w:t>Prihodi od imovine</w:t>
            </w:r>
            <w:r>
              <w:rPr>
                <w:rFonts w:ascii="Bookman Old Style" w:hAnsi="Bookman Old Style" w:cs="Arial"/>
                <w:sz w:val="24"/>
                <w:szCs w:val="24"/>
              </w:rPr>
              <w:t xml:space="preserve"> (kamate, dividende, zakup poljoprivrednog zemljišta i poslovnih prostora, naknada za eksploataciju mineralnih sirovina, spomenička renta, naknada za zadržavanje nezakonito izgrađenih zgrada)</w:t>
            </w:r>
          </w:p>
          <w:p w:rsidR="005918C1" w:rsidRDefault="00703257">
            <w:pPr>
              <w:pStyle w:val="ListParagraph"/>
              <w:numPr>
                <w:ilvl w:val="0"/>
                <w:numId w:val="2"/>
              </w:numPr>
              <w:spacing w:after="0" w:line="240" w:lineRule="auto"/>
              <w:rPr>
                <w:rFonts w:ascii="Bookman Old Style" w:hAnsi="Bookman Old Style" w:cs="Arial"/>
                <w:sz w:val="24"/>
                <w:szCs w:val="24"/>
              </w:rPr>
            </w:pPr>
            <w:r>
              <w:rPr>
                <w:rFonts w:ascii="Bookman Old Style" w:hAnsi="Bookman Old Style" w:cs="Arial"/>
                <w:b/>
                <w:sz w:val="24"/>
                <w:szCs w:val="24"/>
              </w:rPr>
              <w:lastRenderedPageBreak/>
              <w:t xml:space="preserve">Prihodi od upravnih i administrativnih pristojbi </w:t>
            </w:r>
            <w:r>
              <w:rPr>
                <w:rFonts w:ascii="Bookman Old Style" w:hAnsi="Bookman Old Style" w:cs="Arial"/>
                <w:sz w:val="24"/>
                <w:szCs w:val="24"/>
              </w:rPr>
              <w:t>(naknade za održavanje groblja, vodni doprinos, doprinosi za šume, komunalni doprinosi, komunalne naknade)</w:t>
            </w:r>
            <w:r>
              <w:rPr>
                <w:rFonts w:ascii="Bookman Old Style" w:hAnsi="Bookman Old Style" w:cs="Arial"/>
                <w:b/>
                <w:sz w:val="24"/>
                <w:szCs w:val="24"/>
              </w:rPr>
              <w:t xml:space="preserve"> </w:t>
            </w:r>
          </w:p>
          <w:p w:rsidR="005918C1" w:rsidRDefault="00703257">
            <w:pPr>
              <w:pStyle w:val="ListParagraph"/>
              <w:numPr>
                <w:ilvl w:val="0"/>
                <w:numId w:val="2"/>
              </w:numPr>
              <w:spacing w:after="0" w:line="240" w:lineRule="auto"/>
              <w:rPr>
                <w:rFonts w:ascii="Bookman Old Style" w:hAnsi="Bookman Old Style" w:cs="Arial"/>
                <w:sz w:val="24"/>
                <w:szCs w:val="24"/>
              </w:rPr>
            </w:pPr>
            <w:r>
              <w:rPr>
                <w:rFonts w:ascii="Bookman Old Style" w:hAnsi="Bookman Old Style" w:cs="Arial"/>
                <w:b/>
                <w:sz w:val="24"/>
                <w:szCs w:val="24"/>
              </w:rPr>
              <w:t>Prihodi od pruženih usluga</w:t>
            </w:r>
            <w:r>
              <w:rPr>
                <w:rFonts w:ascii="Bookman Old Style" w:hAnsi="Bookman Old Style" w:cs="Arial"/>
                <w:sz w:val="24"/>
                <w:szCs w:val="24"/>
              </w:rPr>
              <w:t xml:space="preserve"> </w:t>
            </w:r>
          </w:p>
          <w:p w:rsidR="005918C1" w:rsidRDefault="00703257">
            <w:pPr>
              <w:pStyle w:val="ListParagraph"/>
              <w:numPr>
                <w:ilvl w:val="0"/>
                <w:numId w:val="2"/>
              </w:numPr>
              <w:spacing w:after="0" w:line="240" w:lineRule="auto"/>
              <w:rPr>
                <w:rFonts w:ascii="Bookman Old Style" w:hAnsi="Bookman Old Style" w:cs="Arial"/>
                <w:sz w:val="24"/>
                <w:szCs w:val="24"/>
              </w:rPr>
            </w:pPr>
            <w:r>
              <w:rPr>
                <w:rFonts w:ascii="Bookman Old Style" w:hAnsi="Bookman Old Style" w:cs="Arial"/>
                <w:b/>
                <w:sz w:val="24"/>
                <w:szCs w:val="24"/>
              </w:rPr>
              <w:t>Kazne i upravne mjere</w:t>
            </w:r>
          </w:p>
          <w:p w:rsidR="005918C1" w:rsidRDefault="005918C1">
            <w:pPr>
              <w:spacing w:after="0" w:line="240" w:lineRule="auto"/>
              <w:rPr>
                <w:rFonts w:ascii="Bookman Old Style" w:hAnsi="Bookman Old Style" w:cs="Arial"/>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Prihodi od prodaje nefinancijske imovine: </w:t>
            </w:r>
          </w:p>
          <w:p w:rsidR="005918C1" w:rsidRDefault="00703257">
            <w:pPr>
              <w:pStyle w:val="ListParagraph"/>
              <w:numPr>
                <w:ilvl w:val="0"/>
                <w:numId w:val="3"/>
              </w:numPr>
              <w:spacing w:after="0" w:line="240" w:lineRule="auto"/>
              <w:rPr>
                <w:rFonts w:ascii="Bookman Old Style" w:hAnsi="Bookman Old Style" w:cs="Arial"/>
                <w:sz w:val="24"/>
                <w:szCs w:val="24"/>
              </w:rPr>
            </w:pPr>
            <w:r>
              <w:rPr>
                <w:rFonts w:ascii="Bookman Old Style" w:hAnsi="Bookman Old Style" w:cs="Arial"/>
                <w:b/>
                <w:sz w:val="24"/>
                <w:szCs w:val="24"/>
              </w:rPr>
              <w:t>Prihodi od prodaje neproizvedene dugotrajne imovine</w:t>
            </w:r>
          </w:p>
          <w:p w:rsidR="005918C1" w:rsidRDefault="00703257">
            <w:pPr>
              <w:pStyle w:val="ListParagraph"/>
              <w:numPr>
                <w:ilvl w:val="0"/>
                <w:numId w:val="3"/>
              </w:numPr>
              <w:spacing w:after="0" w:line="240" w:lineRule="auto"/>
              <w:rPr>
                <w:rFonts w:ascii="Bookman Old Style" w:hAnsi="Bookman Old Style" w:cs="Arial"/>
                <w:sz w:val="24"/>
                <w:szCs w:val="24"/>
              </w:rPr>
            </w:pPr>
            <w:r>
              <w:rPr>
                <w:rFonts w:ascii="Bookman Old Style" w:hAnsi="Bookman Old Style" w:cs="Arial"/>
                <w:b/>
                <w:sz w:val="24"/>
                <w:szCs w:val="24"/>
              </w:rPr>
              <w:t>Prihodi od prodaje proizvedene dugotrajne imovine</w:t>
            </w: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tc>
        <w:tc>
          <w:tcPr>
            <w:tcW w:w="6663" w:type="dxa"/>
          </w:tcPr>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lastRenderedPageBreak/>
              <w:t>Rashodi poslovanja:</w:t>
            </w:r>
          </w:p>
          <w:p w:rsidR="005918C1" w:rsidRDefault="005918C1">
            <w:pPr>
              <w:spacing w:after="0" w:line="240" w:lineRule="auto"/>
              <w:rPr>
                <w:rFonts w:ascii="Bookman Old Style" w:hAnsi="Bookman Old Style" w:cs="Arial"/>
                <w:sz w:val="24"/>
                <w:szCs w:val="24"/>
              </w:rPr>
            </w:pPr>
          </w:p>
          <w:p w:rsidR="005918C1" w:rsidRDefault="00703257">
            <w:pPr>
              <w:pStyle w:val="ListParagraph"/>
              <w:numPr>
                <w:ilvl w:val="0"/>
                <w:numId w:val="4"/>
              </w:numPr>
              <w:spacing w:after="0" w:line="240" w:lineRule="auto"/>
              <w:rPr>
                <w:rFonts w:ascii="Bookman Old Style" w:hAnsi="Bookman Old Style" w:cs="Arial"/>
                <w:sz w:val="24"/>
                <w:szCs w:val="24"/>
              </w:rPr>
            </w:pPr>
            <w:r>
              <w:rPr>
                <w:rFonts w:ascii="Bookman Old Style" w:hAnsi="Bookman Old Style" w:cs="Arial"/>
                <w:b/>
                <w:sz w:val="24"/>
                <w:szCs w:val="24"/>
              </w:rPr>
              <w:t>Rashodi za zaposlene</w:t>
            </w:r>
          </w:p>
          <w:p w:rsidR="005918C1" w:rsidRDefault="00703257">
            <w:pPr>
              <w:pStyle w:val="ListParagraph"/>
              <w:numPr>
                <w:ilvl w:val="0"/>
                <w:numId w:val="4"/>
              </w:numPr>
              <w:spacing w:after="0" w:line="240" w:lineRule="auto"/>
              <w:rPr>
                <w:rFonts w:ascii="Bookman Old Style" w:hAnsi="Bookman Old Style" w:cs="Arial"/>
                <w:sz w:val="24"/>
                <w:szCs w:val="24"/>
              </w:rPr>
            </w:pPr>
            <w:r>
              <w:rPr>
                <w:rFonts w:ascii="Bookman Old Style" w:hAnsi="Bookman Old Style" w:cs="Arial"/>
                <w:b/>
                <w:sz w:val="24"/>
                <w:szCs w:val="24"/>
              </w:rPr>
              <w:t>Materijalni rashodi</w:t>
            </w:r>
            <w:r>
              <w:rPr>
                <w:rFonts w:ascii="Bookman Old Style" w:hAnsi="Bookman Old Style" w:cs="Arial"/>
                <w:sz w:val="24"/>
                <w:szCs w:val="24"/>
              </w:rPr>
              <w:t xml:space="preserve"> (naknade troškova zaposlenicima, uredski materijal, energenti, telefon, pošta, intelektualne usluge, komunalne usluge, deratizacija i dezinsekcija, tekuće održavanje cesta, tekuće održavanje javne rasvjete, kanalizacije, groblja, nerazvrstanih cesta i slično)</w:t>
            </w:r>
          </w:p>
          <w:p w:rsidR="005918C1" w:rsidRDefault="00703257">
            <w:pPr>
              <w:pStyle w:val="ListParagraph"/>
              <w:numPr>
                <w:ilvl w:val="0"/>
                <w:numId w:val="4"/>
              </w:numPr>
              <w:spacing w:after="0" w:line="240" w:lineRule="auto"/>
              <w:rPr>
                <w:rFonts w:ascii="Bookman Old Style" w:hAnsi="Bookman Old Style" w:cs="Arial"/>
                <w:sz w:val="24"/>
                <w:szCs w:val="24"/>
              </w:rPr>
            </w:pPr>
            <w:r>
              <w:rPr>
                <w:rFonts w:ascii="Bookman Old Style" w:hAnsi="Bookman Old Style" w:cs="Arial"/>
                <w:b/>
                <w:sz w:val="24"/>
                <w:szCs w:val="24"/>
              </w:rPr>
              <w:t>Financijski rashodi</w:t>
            </w:r>
            <w:r>
              <w:rPr>
                <w:rFonts w:ascii="Bookman Old Style" w:hAnsi="Bookman Old Style" w:cs="Arial"/>
                <w:sz w:val="24"/>
                <w:szCs w:val="24"/>
              </w:rPr>
              <w:t xml:space="preserve"> (kamate na kredite, bankarske usluge)</w:t>
            </w:r>
          </w:p>
          <w:p w:rsidR="005918C1" w:rsidRDefault="00703257">
            <w:pPr>
              <w:pStyle w:val="ListParagraph"/>
              <w:numPr>
                <w:ilvl w:val="0"/>
                <w:numId w:val="4"/>
              </w:numPr>
              <w:spacing w:after="0" w:line="240" w:lineRule="auto"/>
              <w:rPr>
                <w:rFonts w:ascii="Bookman Old Style" w:hAnsi="Bookman Old Style" w:cs="Arial"/>
                <w:sz w:val="24"/>
                <w:szCs w:val="24"/>
              </w:rPr>
            </w:pPr>
            <w:r>
              <w:rPr>
                <w:rFonts w:ascii="Bookman Old Style" w:hAnsi="Bookman Old Style" w:cs="Arial"/>
                <w:b/>
                <w:sz w:val="24"/>
                <w:szCs w:val="24"/>
              </w:rPr>
              <w:t xml:space="preserve">Pomoći dane u inozemstvo i unutar općeg proračuna </w:t>
            </w:r>
            <w:r>
              <w:rPr>
                <w:rFonts w:ascii="Bookman Old Style" w:hAnsi="Bookman Old Style" w:cs="Arial"/>
                <w:sz w:val="24"/>
                <w:szCs w:val="24"/>
              </w:rPr>
              <w:t>( pomoći osnovnoj školi)</w:t>
            </w:r>
            <w:r>
              <w:rPr>
                <w:rFonts w:ascii="Bookman Old Style" w:hAnsi="Bookman Old Style" w:cs="Arial"/>
                <w:b/>
                <w:sz w:val="24"/>
                <w:szCs w:val="24"/>
              </w:rPr>
              <w:t xml:space="preserve"> </w:t>
            </w:r>
          </w:p>
          <w:p w:rsidR="005918C1" w:rsidRDefault="00703257">
            <w:pPr>
              <w:pStyle w:val="ListParagraph"/>
              <w:numPr>
                <w:ilvl w:val="0"/>
                <w:numId w:val="4"/>
              </w:numPr>
              <w:spacing w:after="0" w:line="240" w:lineRule="auto"/>
              <w:rPr>
                <w:rFonts w:ascii="Bookman Old Style" w:hAnsi="Bookman Old Style" w:cs="Arial"/>
                <w:sz w:val="24"/>
                <w:szCs w:val="24"/>
              </w:rPr>
            </w:pPr>
            <w:r>
              <w:rPr>
                <w:rFonts w:ascii="Bookman Old Style" w:hAnsi="Bookman Old Style" w:cs="Arial"/>
                <w:b/>
                <w:sz w:val="24"/>
                <w:szCs w:val="24"/>
              </w:rPr>
              <w:lastRenderedPageBreak/>
              <w:t xml:space="preserve">Naknade građanima i kućanstvima na temelju osiguranja i druge naknade </w:t>
            </w:r>
            <w:r>
              <w:rPr>
                <w:rFonts w:ascii="Bookman Old Style" w:hAnsi="Bookman Old Style" w:cs="Arial"/>
                <w:sz w:val="24"/>
                <w:szCs w:val="24"/>
              </w:rPr>
              <w:t>( pomoć obiteljima i kućanstvima, stipendije i školarine, pomoć kod kupnje rabljenih kuća za potrebe vlastitog stanovanja, pomoć kod rušenja starih kuća)</w:t>
            </w:r>
          </w:p>
          <w:p w:rsidR="005918C1" w:rsidRDefault="00703257">
            <w:pPr>
              <w:pStyle w:val="ListParagraph"/>
              <w:numPr>
                <w:ilvl w:val="0"/>
                <w:numId w:val="4"/>
              </w:numPr>
              <w:spacing w:after="0" w:line="240" w:lineRule="auto"/>
              <w:rPr>
                <w:rFonts w:ascii="Bookman Old Style" w:hAnsi="Bookman Old Style" w:cs="Arial"/>
                <w:sz w:val="24"/>
                <w:szCs w:val="24"/>
              </w:rPr>
            </w:pPr>
            <w:r>
              <w:rPr>
                <w:rFonts w:ascii="Bookman Old Style" w:hAnsi="Bookman Old Style" w:cs="Arial"/>
                <w:b/>
                <w:sz w:val="24"/>
                <w:szCs w:val="24"/>
              </w:rPr>
              <w:t xml:space="preserve">Ostali rashodi </w:t>
            </w:r>
            <w:r>
              <w:rPr>
                <w:rFonts w:ascii="Bookman Old Style" w:hAnsi="Bookman Old Style" w:cs="Arial"/>
                <w:sz w:val="24"/>
                <w:szCs w:val="24"/>
              </w:rPr>
              <w:t>( tekuće donacije udrugama, DVD-u, Hrvatskom crvenom križu, kapitalne donacije vjerskim zajednicama, sufinanciranje obrane od tuče i slično)</w:t>
            </w:r>
          </w:p>
          <w:p w:rsidR="005918C1" w:rsidRDefault="005918C1">
            <w:pPr>
              <w:spacing w:after="0" w:line="240" w:lineRule="auto"/>
              <w:rPr>
                <w:rFonts w:ascii="Bookman Old Style" w:hAnsi="Bookman Old Style" w:cs="Arial"/>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Rashodi za nabavu nefinancijske imovine: </w:t>
            </w:r>
          </w:p>
          <w:p w:rsidR="005918C1" w:rsidRDefault="00703257">
            <w:pPr>
              <w:pStyle w:val="ListParagraph"/>
              <w:numPr>
                <w:ilvl w:val="0"/>
                <w:numId w:val="5"/>
              </w:numPr>
              <w:spacing w:after="0" w:line="240" w:lineRule="auto"/>
              <w:rPr>
                <w:rFonts w:ascii="Bookman Old Style" w:hAnsi="Bookman Old Style" w:cs="Arial"/>
                <w:sz w:val="24"/>
                <w:szCs w:val="24"/>
              </w:rPr>
            </w:pPr>
            <w:r>
              <w:rPr>
                <w:rFonts w:ascii="Bookman Old Style" w:hAnsi="Bookman Old Style" w:cs="Arial"/>
                <w:b/>
                <w:sz w:val="24"/>
                <w:szCs w:val="24"/>
              </w:rPr>
              <w:t>Rashodi za nabavu neproizvedene dugotrajne imovine</w:t>
            </w:r>
          </w:p>
          <w:p w:rsidR="005918C1" w:rsidRDefault="00703257">
            <w:pPr>
              <w:pStyle w:val="ListParagraph"/>
              <w:numPr>
                <w:ilvl w:val="0"/>
                <w:numId w:val="5"/>
              </w:numPr>
              <w:spacing w:after="0" w:line="240" w:lineRule="auto"/>
              <w:rPr>
                <w:rFonts w:ascii="Bookman Old Style" w:hAnsi="Bookman Old Style" w:cs="Arial"/>
                <w:sz w:val="24"/>
                <w:szCs w:val="24"/>
              </w:rPr>
            </w:pPr>
            <w:r>
              <w:rPr>
                <w:rFonts w:ascii="Bookman Old Style" w:hAnsi="Bookman Old Style" w:cs="Arial"/>
                <w:b/>
                <w:sz w:val="24"/>
                <w:szCs w:val="24"/>
              </w:rPr>
              <w:t>Rashodi za nabavu proizvedene dugotrajne imovine</w:t>
            </w:r>
          </w:p>
          <w:p w:rsidR="005918C1" w:rsidRDefault="00703257">
            <w:pPr>
              <w:pStyle w:val="ListParagraph"/>
              <w:numPr>
                <w:ilvl w:val="0"/>
                <w:numId w:val="5"/>
              </w:numPr>
              <w:spacing w:after="0" w:line="240" w:lineRule="auto"/>
              <w:rPr>
                <w:rFonts w:ascii="Bookman Old Style" w:hAnsi="Bookman Old Style" w:cs="Arial"/>
                <w:sz w:val="24"/>
                <w:szCs w:val="24"/>
              </w:rPr>
            </w:pPr>
            <w:r>
              <w:rPr>
                <w:rFonts w:ascii="Bookman Old Style" w:hAnsi="Bookman Old Style" w:cs="Arial"/>
                <w:b/>
                <w:sz w:val="24"/>
                <w:szCs w:val="24"/>
              </w:rPr>
              <w:t xml:space="preserve">Rashodi za dugotrajna ulaganja u nefinancijskoj imovini </w:t>
            </w:r>
            <w:r>
              <w:rPr>
                <w:rFonts w:ascii="Bookman Old Style" w:hAnsi="Bookman Old Style" w:cs="Arial"/>
                <w:sz w:val="24"/>
                <w:szCs w:val="24"/>
              </w:rPr>
              <w:t xml:space="preserve">(rekonstrukcija stare škole u kulturni centar,izgradnja stepenica u knjižnici i čitaonici Kotoriba, izgradnja kanalizacijske mreže, izgradnja pješačko biciklističkih staza, izgradnja solarne elektrane, proširenje javne rasvjete, sanacija ulica i slično) </w:t>
            </w:r>
          </w:p>
          <w:p w:rsidR="005918C1" w:rsidRDefault="005918C1">
            <w:pPr>
              <w:pStyle w:val="ListParagraph"/>
              <w:spacing w:after="0" w:line="240" w:lineRule="auto"/>
              <w:rPr>
                <w:rFonts w:ascii="Bookman Old Style" w:hAnsi="Bookman Old Style" w:cs="Arial"/>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Izdaci za nefinancijsku imovinu i otplate zajmova</w:t>
            </w:r>
          </w:p>
          <w:p w:rsidR="005918C1" w:rsidRDefault="00703257">
            <w:pPr>
              <w:pStyle w:val="ListParagraph"/>
              <w:numPr>
                <w:ilvl w:val="0"/>
                <w:numId w:val="6"/>
              </w:numPr>
              <w:spacing w:after="0" w:line="240" w:lineRule="auto"/>
              <w:rPr>
                <w:rFonts w:ascii="Bookman Old Style" w:hAnsi="Bookman Old Style" w:cs="Arial"/>
                <w:sz w:val="24"/>
                <w:szCs w:val="24"/>
              </w:rPr>
            </w:pPr>
            <w:r>
              <w:rPr>
                <w:rFonts w:ascii="Bookman Old Style" w:hAnsi="Bookman Old Style" w:cs="Arial"/>
                <w:b/>
                <w:sz w:val="24"/>
                <w:szCs w:val="24"/>
              </w:rPr>
              <w:t>Otplate glavnica primljenih kredita</w:t>
            </w:r>
            <w:r>
              <w:rPr>
                <w:rFonts w:ascii="Bookman Old Style" w:hAnsi="Bookman Old Style" w:cs="Arial"/>
                <w:sz w:val="24"/>
                <w:szCs w:val="24"/>
              </w:rPr>
              <w:t xml:space="preserve"> </w:t>
            </w:r>
          </w:p>
          <w:p w:rsidR="005918C1" w:rsidRDefault="005918C1">
            <w:pPr>
              <w:spacing w:after="0" w:line="240" w:lineRule="auto"/>
              <w:rPr>
                <w:rFonts w:ascii="Bookman Old Style" w:hAnsi="Bookman Old Style" w:cs="Arial"/>
                <w:sz w:val="24"/>
                <w:szCs w:val="24"/>
              </w:rPr>
            </w:pPr>
          </w:p>
        </w:tc>
      </w:tr>
    </w:tbl>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703257">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t>NAMJENSKI PRIHODI PRORAČUNA</w:t>
      </w: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Određeni rashodi mogu se financirati isključivo iz određenih prihoda – namjenski prihodi</w:t>
      </w:r>
    </w:p>
    <w:p w:rsidR="005918C1" w:rsidRDefault="005918C1">
      <w:pPr>
        <w:spacing w:after="0" w:line="240" w:lineRule="auto"/>
        <w:rPr>
          <w:rFonts w:ascii="Bookman Old Style" w:hAnsi="Bookman Old Style" w:cs="Arial"/>
          <w:sz w:val="24"/>
          <w:szCs w:val="24"/>
        </w:rPr>
      </w:pP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i/>
          <w:sz w:val="24"/>
          <w:szCs w:val="24"/>
        </w:rPr>
        <w:t>Komunalni doprinos</w:t>
      </w:r>
      <w:r>
        <w:rPr>
          <w:rFonts w:ascii="Bookman Old Style" w:hAnsi="Bookman Old Style" w:cs="Arial"/>
          <w:sz w:val="24"/>
          <w:szCs w:val="24"/>
        </w:rPr>
        <w:t xml:space="preserve"> – </w:t>
      </w:r>
      <w:r>
        <w:rPr>
          <w:rFonts w:ascii="Bookman Old Style" w:hAnsi="Bookman Old Style" w:cs="Arial"/>
          <w:color w:val="414145"/>
          <w:sz w:val="24"/>
          <w:szCs w:val="24"/>
        </w:rPr>
        <w:t> prihod proračuna jedinice lokalne samouprave koji se koristi samo za financiranje građenja i održavanja komunalne infrastrukture.</w:t>
      </w:r>
    </w:p>
    <w:p w:rsidR="005918C1" w:rsidRDefault="005918C1">
      <w:pPr>
        <w:pStyle w:val="ListParagraph"/>
        <w:spacing w:after="0" w:line="240" w:lineRule="auto"/>
        <w:rPr>
          <w:rFonts w:ascii="Bookman Old Style" w:hAnsi="Bookman Old Style" w:cs="Arial"/>
          <w:sz w:val="24"/>
          <w:szCs w:val="24"/>
        </w:rPr>
      </w:pP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i/>
          <w:sz w:val="24"/>
          <w:szCs w:val="24"/>
        </w:rPr>
        <w:t>Komunalna naknada</w:t>
      </w:r>
      <w:r>
        <w:rPr>
          <w:rFonts w:ascii="Bookman Old Style" w:hAnsi="Bookman Old Style" w:cs="Arial"/>
          <w:sz w:val="24"/>
          <w:szCs w:val="24"/>
        </w:rPr>
        <w:t xml:space="preserve"> – p</w:t>
      </w:r>
      <w:r>
        <w:rPr>
          <w:rFonts w:ascii="Bookman Old Style" w:hAnsi="Bookman Old Style" w:cs="Arial"/>
          <w:color w:val="414145"/>
          <w:sz w:val="24"/>
          <w:szCs w:val="24"/>
        </w:rPr>
        <w:t>rihod proračuna jedinice lokalne samouprave koji se koristi za financiranje održavanja i građenja komunalne infrastrukture, a može se na temelju odluke predstavničkog tijela jedinice lokalne samouprave koristiti i za financiranje građenja i održavanja objekata predškolskog, školskog, zdravstvenog i socijalnog sadržaja, javnih građevina sportske i kulturne namjene te poboljšanja energetske učinkovitosti zgrada u vlasništvu jedinice lokalne samouprave, ako se time ne dovodi u pitanje mogućnost održavanja i građenja komunalne infrastrukture.</w:t>
      </w:r>
    </w:p>
    <w:p w:rsidR="005918C1" w:rsidRDefault="005918C1">
      <w:pPr>
        <w:spacing w:after="0" w:line="240" w:lineRule="auto"/>
        <w:rPr>
          <w:rFonts w:ascii="Bookman Old Style" w:hAnsi="Bookman Old Style" w:cs="Arial"/>
          <w:sz w:val="24"/>
          <w:szCs w:val="24"/>
        </w:rPr>
      </w:pP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i/>
          <w:sz w:val="24"/>
          <w:szCs w:val="24"/>
        </w:rPr>
        <w:t>Prihodi od prodaje imovine</w:t>
      </w:r>
      <w:r>
        <w:rPr>
          <w:rFonts w:ascii="Bookman Old Style" w:hAnsi="Bookman Old Style" w:cs="Arial"/>
          <w:sz w:val="24"/>
          <w:szCs w:val="24"/>
        </w:rPr>
        <w:t xml:space="preserve"> – kapitalna ulaganja/investicije</w:t>
      </w:r>
    </w:p>
    <w:p w:rsidR="005918C1" w:rsidRDefault="005918C1">
      <w:pPr>
        <w:pStyle w:val="ListParagraph"/>
        <w:rPr>
          <w:rFonts w:ascii="Bookman Old Style" w:hAnsi="Bookman Old Style" w:cs="Arial"/>
          <w:sz w:val="24"/>
          <w:szCs w:val="24"/>
        </w:rPr>
      </w:pP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i/>
          <w:sz w:val="24"/>
          <w:szCs w:val="24"/>
        </w:rPr>
        <w:t>Prihodi od iznajmljivanja imovine</w:t>
      </w:r>
      <w:r>
        <w:rPr>
          <w:rFonts w:ascii="Bookman Old Style" w:hAnsi="Bookman Old Style" w:cs="Arial"/>
          <w:sz w:val="24"/>
          <w:szCs w:val="24"/>
        </w:rPr>
        <w:t xml:space="preserve"> – za nabavu nefinancijske imovine i održavanje iste </w:t>
      </w:r>
    </w:p>
    <w:p w:rsidR="005918C1" w:rsidRDefault="005918C1">
      <w:pPr>
        <w:spacing w:after="0" w:line="240" w:lineRule="auto"/>
        <w:rPr>
          <w:rFonts w:ascii="Bookman Old Style" w:hAnsi="Bookman Old Style" w:cs="Arial"/>
          <w:b/>
          <w:i/>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cs="Arial"/>
          <w:sz w:val="24"/>
          <w:szCs w:val="24"/>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5918C1">
      <w:pPr>
        <w:spacing w:after="0" w:line="240" w:lineRule="auto"/>
        <w:rPr>
          <w:rFonts w:ascii="Bookman Old Style" w:hAnsi="Bookman Old Style"/>
          <w:b/>
          <w:i/>
          <w:sz w:val="40"/>
          <w:szCs w:val="40"/>
        </w:rPr>
      </w:pPr>
    </w:p>
    <w:p w:rsidR="005918C1" w:rsidRDefault="00703257">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t>NENAMJENSKI PRIHODI PRORAČUNA</w:t>
      </w:r>
    </w:p>
    <w:p w:rsidR="005918C1" w:rsidRDefault="005918C1">
      <w:pPr>
        <w:spacing w:after="0" w:line="240" w:lineRule="auto"/>
        <w:rPr>
          <w:rFonts w:ascii="Bookman Old Style" w:hAnsi="Bookman Old Style" w:cs="Arial"/>
          <w:b/>
          <w:i/>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Nenamjenskim prihodima ( porezi, ostali prihodi) moguće je financirati sve vrste rashoda. U Općini Kotoriba uglavnom se troše za javne potrebe (sufinanciranje dječjeg vrtića i slično), pokriće nedostataka komunalnih prihoda za održavanje komunalne infrastrukture, rashode za zaposlene, materijalne rashode Općine, provedbu socijalnih programa, rad Knjižnice i čitaonice, rad udruga, DVD-a i slično.</w:t>
      </w:r>
    </w:p>
    <w:p w:rsidR="005918C1" w:rsidRDefault="005918C1">
      <w:pPr>
        <w:rPr>
          <w:rFonts w:ascii="Bookman Old Style" w:hAnsi="Bookman Old Style" w:cs="Arial"/>
          <w:sz w:val="24"/>
          <w:szCs w:val="24"/>
        </w:rPr>
      </w:pPr>
    </w:p>
    <w:p w:rsidR="005918C1" w:rsidRDefault="00703257">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t>RASHODI PRORAČUNA</w:t>
      </w:r>
    </w:p>
    <w:p w:rsidR="005918C1" w:rsidRDefault="005918C1">
      <w:pPr>
        <w:spacing w:after="0" w:line="240" w:lineRule="auto"/>
        <w:jc w:val="center"/>
        <w:rPr>
          <w:rFonts w:ascii="Bookman Old Style" w:hAnsi="Bookman Old Style" w:cs="Arial"/>
          <w:b/>
          <w:i/>
          <w:sz w:val="24"/>
          <w:szCs w:val="24"/>
        </w:rPr>
      </w:pPr>
    </w:p>
    <w:p w:rsidR="005918C1" w:rsidRDefault="005918C1">
      <w:pPr>
        <w:spacing w:after="0" w:line="240" w:lineRule="auto"/>
        <w:jc w:val="center"/>
        <w:rPr>
          <w:rFonts w:ascii="Bookman Old Style" w:hAnsi="Bookman Old Style" w:cs="Arial"/>
          <w:b/>
          <w:i/>
          <w:sz w:val="24"/>
          <w:szCs w:val="24"/>
        </w:rPr>
      </w:pPr>
    </w:p>
    <w:p w:rsidR="005918C1" w:rsidRDefault="005918C1">
      <w:pPr>
        <w:spacing w:after="0" w:line="240" w:lineRule="auto"/>
        <w:jc w:val="center"/>
        <w:rPr>
          <w:rFonts w:ascii="Bookman Old Style" w:hAnsi="Bookman Old Style" w:cs="Arial"/>
          <w:b/>
          <w:i/>
          <w:sz w:val="24"/>
          <w:szCs w:val="24"/>
        </w:rPr>
      </w:pPr>
    </w:p>
    <w:p w:rsidR="005918C1" w:rsidRDefault="005918C1">
      <w:pPr>
        <w:spacing w:after="0" w:line="240" w:lineRule="auto"/>
        <w:rPr>
          <w:rFonts w:ascii="Bookman Old Style" w:hAnsi="Bookman Old Style" w:cs="Arial"/>
          <w:b/>
          <w:i/>
          <w:sz w:val="24"/>
          <w:szCs w:val="24"/>
        </w:rPr>
      </w:pPr>
    </w:p>
    <w:p w:rsidR="005918C1" w:rsidRDefault="00703257">
      <w:pPr>
        <w:pStyle w:val="ListParagraph"/>
        <w:numPr>
          <w:ilvl w:val="0"/>
          <w:numId w:val="8"/>
        </w:numPr>
        <w:spacing w:after="0" w:line="240" w:lineRule="auto"/>
        <w:rPr>
          <w:rFonts w:ascii="Bookman Old Style" w:hAnsi="Bookman Old Style" w:cs="Arial"/>
          <w:sz w:val="24"/>
          <w:szCs w:val="24"/>
        </w:rPr>
      </w:pPr>
      <w:r>
        <w:rPr>
          <w:rFonts w:ascii="Bookman Old Style" w:hAnsi="Bookman Old Style" w:cs="Arial"/>
          <w:i/>
          <w:sz w:val="24"/>
          <w:szCs w:val="24"/>
        </w:rPr>
        <w:t>ZADANI RASHODI</w:t>
      </w:r>
      <w:r>
        <w:rPr>
          <w:rFonts w:ascii="Bookman Old Style" w:hAnsi="Bookman Old Style" w:cs="Arial"/>
          <w:sz w:val="24"/>
          <w:szCs w:val="24"/>
        </w:rPr>
        <w:t xml:space="preserve"> (zakonske obveze jedinica lokalne samouprave)</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Otplate kredita</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Predškolski odgoj</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Održavanje objekata i uređaja komunalne infrastrukture</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Gradnja objekata i uređaja komunalne infrastrukture</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Protupožarna zaštita</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 xml:space="preserve">Plaće i materijalni rashodi tijela jedinica lokalne samouprave </w:t>
      </w:r>
    </w:p>
    <w:p w:rsidR="005918C1" w:rsidRDefault="005918C1">
      <w:pPr>
        <w:spacing w:after="0" w:line="240" w:lineRule="auto"/>
        <w:rPr>
          <w:rFonts w:ascii="Bookman Old Style" w:hAnsi="Bookman Old Style" w:cs="Arial"/>
          <w:b/>
          <w:i/>
          <w:sz w:val="24"/>
          <w:szCs w:val="24"/>
        </w:rPr>
      </w:pPr>
    </w:p>
    <w:p w:rsidR="005918C1" w:rsidRDefault="005918C1">
      <w:pPr>
        <w:spacing w:after="0" w:line="240" w:lineRule="auto"/>
        <w:rPr>
          <w:rFonts w:ascii="Bookman Old Style" w:hAnsi="Bookman Old Style" w:cs="Arial"/>
          <w:b/>
          <w:i/>
          <w:sz w:val="24"/>
          <w:szCs w:val="24"/>
        </w:rPr>
      </w:pPr>
    </w:p>
    <w:p w:rsidR="005918C1" w:rsidRDefault="005918C1">
      <w:pPr>
        <w:spacing w:after="0" w:line="240" w:lineRule="auto"/>
        <w:rPr>
          <w:rFonts w:ascii="Bookman Old Style" w:hAnsi="Bookman Old Style" w:cs="Arial"/>
          <w:b/>
          <w:i/>
          <w:sz w:val="24"/>
          <w:szCs w:val="24"/>
        </w:rPr>
      </w:pPr>
    </w:p>
    <w:p w:rsidR="005918C1" w:rsidRDefault="005918C1">
      <w:pPr>
        <w:spacing w:after="0" w:line="240" w:lineRule="auto"/>
        <w:rPr>
          <w:rFonts w:ascii="Bookman Old Style" w:hAnsi="Bookman Old Style" w:cs="Arial"/>
          <w:b/>
          <w:i/>
          <w:sz w:val="24"/>
          <w:szCs w:val="24"/>
        </w:rPr>
      </w:pPr>
    </w:p>
    <w:p w:rsidR="005918C1" w:rsidRDefault="00703257">
      <w:pPr>
        <w:pStyle w:val="ListParagraph"/>
        <w:numPr>
          <w:ilvl w:val="0"/>
          <w:numId w:val="8"/>
        </w:numPr>
        <w:spacing w:after="0" w:line="240" w:lineRule="auto"/>
        <w:rPr>
          <w:rFonts w:ascii="Bookman Old Style" w:hAnsi="Bookman Old Style" w:cs="Arial"/>
          <w:i/>
          <w:sz w:val="24"/>
          <w:szCs w:val="24"/>
        </w:rPr>
      </w:pPr>
      <w:r>
        <w:rPr>
          <w:rFonts w:ascii="Bookman Old Style" w:hAnsi="Bookman Old Style" w:cs="Arial"/>
          <w:i/>
          <w:sz w:val="24"/>
          <w:szCs w:val="24"/>
        </w:rPr>
        <w:t>FAKULTATIVNI RASHODI</w:t>
      </w: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lastRenderedPageBreak/>
        <w:t>Manifestacije</w:t>
      </w: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Redovan rad udruga u sportu, kulturi, civilnih udruga</w:t>
      </w: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Socijalni programi</w:t>
      </w: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Visokoškolsko obrazovanje</w:t>
      </w: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 xml:space="preserve">Dodatni programi u predškolskom odgoju i osnovnoškolskom obrazovanju </w:t>
      </w:r>
      <w:r>
        <w:rPr>
          <w:rFonts w:ascii="Bookman Old Style" w:hAnsi="Bookman Old Style" w:cs="Arial"/>
          <w:sz w:val="24"/>
          <w:szCs w:val="24"/>
        </w:rPr>
        <w:br w:type="page"/>
      </w:r>
    </w:p>
    <w:p w:rsidR="005918C1" w:rsidRDefault="00703257">
      <w:pPr>
        <w:spacing w:after="0" w:line="240" w:lineRule="auto"/>
        <w:rPr>
          <w:rFonts w:ascii="Bookman Old Style" w:hAnsi="Bookman Old Style" w:cs="Arial"/>
          <w:sz w:val="24"/>
          <w:szCs w:val="24"/>
        </w:rPr>
      </w:pPr>
      <w:bookmarkStart w:id="1" w:name="_Hlk534970380"/>
      <w:r>
        <w:rPr>
          <w:rFonts w:ascii="Bookman Old Style" w:hAnsi="Bookman Old Style" w:cs="Arial"/>
          <w:sz w:val="24"/>
          <w:szCs w:val="24"/>
        </w:rPr>
        <w:lastRenderedPageBreak/>
        <w:t>PRIHODI PRORAČUNA OPĆINE KOTORIBA ZA 2025. GODINU</w:t>
      </w: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Uz Općinu Kotoriba, uključeni Dječji vrtić Kotoriba i Knjižnica i čitaonica Kotoriba</w:t>
      </w:r>
    </w:p>
    <w:p w:rsidR="005918C1" w:rsidRDefault="00703257">
      <w:pPr>
        <w:spacing w:after="0" w:line="240" w:lineRule="auto"/>
        <w:rPr>
          <w:rFonts w:ascii="Bookman Old Style" w:hAnsi="Bookman Old Style" w:cs="Arial"/>
          <w:color w:val="FF0000"/>
          <w:sz w:val="24"/>
          <w:szCs w:val="24"/>
        </w:rPr>
      </w:pPr>
      <w:r>
        <w:rPr>
          <w:rFonts w:ascii="Bookman Old Style" w:hAnsi="Bookman Old Style" w:cs="Arial"/>
          <w:color w:val="FF0000"/>
          <w:sz w:val="24"/>
          <w:szCs w:val="24"/>
        </w:rPr>
        <w:t xml:space="preserve"> </w:t>
      </w:r>
    </w:p>
    <w:p w:rsidR="005918C1" w:rsidRDefault="005918C1">
      <w:pPr>
        <w:spacing w:after="0" w:line="240" w:lineRule="auto"/>
        <w:rPr>
          <w:rFonts w:ascii="Bookman Old Style" w:hAnsi="Bookman Old Style" w:cs="Arial"/>
          <w:color w:val="FF0000"/>
          <w:sz w:val="24"/>
          <w:szCs w:val="24"/>
        </w:rPr>
      </w:pPr>
    </w:p>
    <w:p w:rsidR="005918C1" w:rsidRDefault="005918C1">
      <w:pPr>
        <w:spacing w:after="0" w:line="240" w:lineRule="auto"/>
        <w:rPr>
          <w:rFonts w:ascii="Bookman Old Style" w:hAnsi="Bookman Old Style" w:cs="Arial"/>
          <w:color w:val="FF0000"/>
          <w:sz w:val="24"/>
          <w:szCs w:val="24"/>
        </w:rPr>
      </w:pPr>
    </w:p>
    <w:p w:rsidR="005918C1" w:rsidRDefault="00703257">
      <w:pPr>
        <w:spacing w:after="0" w:line="240" w:lineRule="auto"/>
        <w:rPr>
          <w:rFonts w:ascii="Bookman Old Style" w:hAnsi="Bookman Old Style" w:cs="Arial"/>
          <w:color w:val="FF0000"/>
          <w:sz w:val="24"/>
          <w:szCs w:val="24"/>
        </w:rPr>
      </w:pPr>
      <w:bookmarkStart w:id="2" w:name="OLE_LINK1"/>
      <w:r>
        <w:rPr>
          <w:rFonts w:ascii="Bookman Old Style" w:hAnsi="Bookman Old Style" w:cs="Arial"/>
          <w:sz w:val="24"/>
          <w:szCs w:val="24"/>
        </w:rPr>
        <w:t>Prihodi od poreza                                                                                          1.6</w:t>
      </w:r>
      <w:r w:rsidR="00B74A90">
        <w:rPr>
          <w:rFonts w:ascii="Bookman Old Style" w:hAnsi="Bookman Old Style" w:cs="Arial"/>
          <w:sz w:val="24"/>
          <w:szCs w:val="24"/>
        </w:rPr>
        <w:t>62</w:t>
      </w:r>
      <w:r>
        <w:rPr>
          <w:rFonts w:ascii="Bookman Old Style" w:hAnsi="Bookman Old Style" w:cs="Arial"/>
          <w:sz w:val="24"/>
          <w:szCs w:val="24"/>
        </w:rPr>
        <w:t>.</w:t>
      </w:r>
      <w:r w:rsidR="00B74A90">
        <w:rPr>
          <w:rFonts w:ascii="Bookman Old Style" w:hAnsi="Bookman Old Style" w:cs="Arial"/>
          <w:sz w:val="24"/>
          <w:szCs w:val="24"/>
        </w:rPr>
        <w:t>1</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Pomoći iz inozemstva i od subjekata unutar općeg proračuna                       2.</w:t>
      </w:r>
      <w:r w:rsidR="00A86DCC">
        <w:rPr>
          <w:rFonts w:ascii="Bookman Old Style" w:hAnsi="Bookman Old Style" w:cs="Arial"/>
          <w:sz w:val="24"/>
          <w:szCs w:val="24"/>
        </w:rPr>
        <w:t>003</w:t>
      </w:r>
      <w:r>
        <w:rPr>
          <w:rFonts w:ascii="Bookman Old Style" w:hAnsi="Bookman Old Style" w:cs="Arial"/>
          <w:sz w:val="24"/>
          <w:szCs w:val="24"/>
        </w:rPr>
        <w:t>.</w:t>
      </w:r>
      <w:r w:rsidR="00A86DCC">
        <w:rPr>
          <w:rFonts w:ascii="Bookman Old Style" w:hAnsi="Bookman Old Style" w:cs="Arial"/>
          <w:sz w:val="24"/>
          <w:szCs w:val="24"/>
        </w:rPr>
        <w:t>9</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Prihodi od imovine                                                                                           2</w:t>
      </w:r>
      <w:r w:rsidR="00A86DCC">
        <w:rPr>
          <w:rFonts w:ascii="Bookman Old Style" w:hAnsi="Bookman Old Style" w:cs="Arial"/>
          <w:sz w:val="24"/>
          <w:szCs w:val="24"/>
        </w:rPr>
        <w:t>63</w:t>
      </w:r>
      <w:r>
        <w:rPr>
          <w:rFonts w:ascii="Bookman Old Style" w:hAnsi="Bookman Old Style" w:cs="Arial"/>
          <w:sz w:val="24"/>
          <w:szCs w:val="24"/>
        </w:rPr>
        <w:t>.</w:t>
      </w:r>
      <w:r w:rsidR="00A86DCC">
        <w:rPr>
          <w:rFonts w:ascii="Bookman Old Style" w:hAnsi="Bookman Old Style" w:cs="Arial"/>
          <w:sz w:val="24"/>
          <w:szCs w:val="24"/>
        </w:rPr>
        <w:t>5</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Prihodi od upravnih i administrativnih pristojbi,</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pristojbi po posebnim propisima i naknada                                                      </w:t>
      </w:r>
      <w:r w:rsidR="00AE1C14">
        <w:rPr>
          <w:rFonts w:ascii="Bookman Old Style" w:hAnsi="Bookman Old Style" w:cs="Arial"/>
          <w:sz w:val="24"/>
          <w:szCs w:val="24"/>
        </w:rPr>
        <w:t>260</w:t>
      </w:r>
      <w:r>
        <w:rPr>
          <w:rFonts w:ascii="Bookman Old Style" w:hAnsi="Bookman Old Style" w:cs="Arial"/>
          <w:sz w:val="24"/>
          <w:szCs w:val="24"/>
        </w:rPr>
        <w:t>.</w:t>
      </w:r>
      <w:r w:rsidR="00AE1C14">
        <w:rPr>
          <w:rFonts w:ascii="Bookman Old Style" w:hAnsi="Bookman Old Style" w:cs="Arial"/>
          <w:sz w:val="24"/>
          <w:szCs w:val="24"/>
        </w:rPr>
        <w:t>4</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Prihodi od prodaje proizvoda i robe te pruženih usluga i prihod od donacija       2</w:t>
      </w:r>
      <w:r w:rsidR="005E31D7">
        <w:rPr>
          <w:rFonts w:ascii="Bookman Old Style" w:hAnsi="Bookman Old Style" w:cs="Arial"/>
          <w:sz w:val="24"/>
          <w:szCs w:val="24"/>
        </w:rPr>
        <w:t>6</w:t>
      </w:r>
      <w:r>
        <w:rPr>
          <w:rFonts w:ascii="Bookman Old Style" w:hAnsi="Bookman Old Style" w:cs="Arial"/>
          <w:sz w:val="24"/>
          <w:szCs w:val="24"/>
        </w:rPr>
        <w:t>.</w:t>
      </w:r>
      <w:r w:rsidR="005E31D7">
        <w:rPr>
          <w:rFonts w:ascii="Bookman Old Style" w:hAnsi="Bookman Old Style" w:cs="Arial"/>
          <w:sz w:val="24"/>
          <w:szCs w:val="24"/>
        </w:rPr>
        <w:t>1</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Kazne, upravne mjere i ostali prihodi                                                                   </w:t>
      </w:r>
      <w:r w:rsidR="005E31D7">
        <w:rPr>
          <w:rFonts w:ascii="Bookman Old Style" w:hAnsi="Bookman Old Style" w:cs="Arial"/>
          <w:sz w:val="24"/>
          <w:szCs w:val="24"/>
        </w:rPr>
        <w:t>7</w:t>
      </w:r>
      <w:r>
        <w:rPr>
          <w:rFonts w:ascii="Bookman Old Style" w:hAnsi="Bookman Old Style" w:cs="Arial"/>
          <w:sz w:val="24"/>
          <w:szCs w:val="24"/>
        </w:rPr>
        <w:t>.</w:t>
      </w:r>
      <w:r w:rsidR="005E31D7">
        <w:rPr>
          <w:rFonts w:ascii="Bookman Old Style" w:hAnsi="Bookman Old Style" w:cs="Arial"/>
          <w:sz w:val="24"/>
          <w:szCs w:val="24"/>
        </w:rPr>
        <w:t>10</w:t>
      </w:r>
      <w:r>
        <w:rPr>
          <w:rFonts w:ascii="Bookman Old Style" w:hAnsi="Bookman Old Style" w:cs="Arial"/>
          <w:sz w:val="24"/>
          <w:szCs w:val="24"/>
        </w:rPr>
        <w:t>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Prihodi od prodaje neproizvedene dugotrajne imovine                                       1</w:t>
      </w:r>
      <w:r w:rsidR="00A86DCC">
        <w:rPr>
          <w:rFonts w:ascii="Bookman Old Style" w:hAnsi="Bookman Old Style" w:cs="Arial"/>
          <w:sz w:val="24"/>
          <w:szCs w:val="24"/>
        </w:rPr>
        <w:t>45</w:t>
      </w:r>
      <w:r>
        <w:rPr>
          <w:rFonts w:ascii="Bookman Old Style" w:hAnsi="Bookman Old Style" w:cs="Arial"/>
          <w:sz w:val="24"/>
          <w:szCs w:val="24"/>
        </w:rPr>
        <w:t>.</w:t>
      </w:r>
      <w:r w:rsidR="00A86DCC">
        <w:rPr>
          <w:rFonts w:ascii="Bookman Old Style" w:hAnsi="Bookman Old Style" w:cs="Arial"/>
          <w:sz w:val="24"/>
          <w:szCs w:val="24"/>
        </w:rPr>
        <w:t>0</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Prihodi od prodaje proizvedene dugotrajne imovine                                             </w:t>
      </w:r>
      <w:bookmarkEnd w:id="1"/>
      <w:r w:rsidR="00A86DCC">
        <w:rPr>
          <w:rFonts w:ascii="Bookman Old Style" w:hAnsi="Bookman Old Style" w:cs="Arial"/>
          <w:sz w:val="24"/>
          <w:szCs w:val="24"/>
        </w:rPr>
        <w:t xml:space="preserve">        </w:t>
      </w:r>
      <w:r>
        <w:rPr>
          <w:rFonts w:ascii="Bookman Old Style" w:hAnsi="Bookman Old Style" w:cs="Arial"/>
          <w:sz w:val="24"/>
          <w:szCs w:val="24"/>
        </w:rPr>
        <w:t>0,00 EUR</w:t>
      </w:r>
    </w:p>
    <w:bookmarkEnd w:id="2"/>
    <w:p w:rsidR="005918C1" w:rsidRDefault="005918C1">
      <w:pPr>
        <w:spacing w:after="0" w:line="240" w:lineRule="auto"/>
        <w:jc w:val="center"/>
        <w:rPr>
          <w:rFonts w:ascii="Bookman Old Style" w:hAnsi="Bookman Old Style" w:cs="Arial"/>
          <w:color w:val="FF0000"/>
          <w:sz w:val="24"/>
          <w:szCs w:val="24"/>
        </w:rPr>
      </w:pPr>
    </w:p>
    <w:p w:rsidR="005918C1" w:rsidRDefault="005918C1">
      <w:pPr>
        <w:spacing w:after="0" w:line="240" w:lineRule="auto"/>
        <w:rPr>
          <w:rFonts w:ascii="Bookman Old Style" w:hAnsi="Bookman Old Style" w:cs="Arial"/>
          <w:color w:val="FF0000"/>
          <w:sz w:val="24"/>
          <w:szCs w:val="24"/>
        </w:rPr>
      </w:pPr>
    </w:p>
    <w:p w:rsidR="005918C1" w:rsidRDefault="005918C1">
      <w:pPr>
        <w:spacing w:after="0" w:line="240" w:lineRule="auto"/>
        <w:rPr>
          <w:rFonts w:ascii="Bookman Old Style" w:hAnsi="Bookman Old Style" w:cs="Arial"/>
          <w:color w:val="FF0000"/>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RASHODI PRORAČUNA OPĆINE KOTORIBA ZA 2025. GODINU</w:t>
      </w:r>
    </w:p>
    <w:p w:rsidR="005918C1" w:rsidRDefault="00703257">
      <w:pPr>
        <w:pStyle w:val="ListParagraph"/>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Uz Općinu Kotoriba, uključeni Dječji vrtić Kotoriba i Knjižnica i čitaonica Kotoriba</w:t>
      </w:r>
    </w:p>
    <w:p w:rsidR="005918C1" w:rsidRDefault="005918C1">
      <w:pPr>
        <w:spacing w:after="0" w:line="240" w:lineRule="auto"/>
        <w:rPr>
          <w:rFonts w:ascii="Bookman Old Style" w:hAnsi="Bookman Old Style" w:cs="Arial"/>
          <w:color w:val="FF0000"/>
          <w:sz w:val="24"/>
          <w:szCs w:val="24"/>
        </w:rPr>
      </w:pP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Rashodi za zaposlene (uključuju Općinu Kotoriba, Dječji vrtić Kotoriba,</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Knjižnicu i čitaonicu Kotoriba i javne radove na području Općine)                      </w:t>
      </w:r>
      <w:r w:rsidR="00A86DCC">
        <w:rPr>
          <w:rFonts w:ascii="Bookman Old Style" w:hAnsi="Bookman Old Style" w:cs="Arial"/>
          <w:sz w:val="24"/>
          <w:szCs w:val="24"/>
        </w:rPr>
        <w:t>740</w:t>
      </w:r>
      <w:r>
        <w:rPr>
          <w:rFonts w:ascii="Bookman Old Style" w:hAnsi="Bookman Old Style" w:cs="Arial"/>
          <w:sz w:val="24"/>
          <w:szCs w:val="24"/>
        </w:rPr>
        <w:t>.</w:t>
      </w:r>
      <w:r w:rsidR="00A86DCC">
        <w:rPr>
          <w:rFonts w:ascii="Bookman Old Style" w:hAnsi="Bookman Old Style" w:cs="Arial"/>
          <w:sz w:val="24"/>
          <w:szCs w:val="24"/>
        </w:rPr>
        <w:t>9</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Materijalni rashodi                                                                                             </w:t>
      </w:r>
      <w:r w:rsidR="00A86DCC">
        <w:rPr>
          <w:rFonts w:ascii="Bookman Old Style" w:hAnsi="Bookman Old Style" w:cs="Arial"/>
          <w:sz w:val="24"/>
          <w:szCs w:val="24"/>
        </w:rPr>
        <w:t>748</w:t>
      </w:r>
      <w:r>
        <w:rPr>
          <w:rFonts w:ascii="Bookman Old Style" w:hAnsi="Bookman Old Style" w:cs="Arial"/>
          <w:sz w:val="24"/>
          <w:szCs w:val="24"/>
        </w:rPr>
        <w:t>.300,00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Financijski rashodi                                                                                               </w:t>
      </w:r>
      <w:r w:rsidR="00A86DCC">
        <w:rPr>
          <w:rFonts w:ascii="Bookman Old Style" w:hAnsi="Bookman Old Style" w:cs="Arial"/>
          <w:sz w:val="24"/>
          <w:szCs w:val="24"/>
        </w:rPr>
        <w:t>35</w:t>
      </w:r>
      <w:r>
        <w:rPr>
          <w:rFonts w:ascii="Bookman Old Style" w:hAnsi="Bookman Old Style" w:cs="Arial"/>
          <w:sz w:val="24"/>
          <w:szCs w:val="24"/>
        </w:rPr>
        <w:t>.</w:t>
      </w:r>
      <w:r w:rsidR="00A86DCC">
        <w:rPr>
          <w:rFonts w:ascii="Bookman Old Style" w:hAnsi="Bookman Old Style" w:cs="Arial"/>
          <w:sz w:val="24"/>
          <w:szCs w:val="24"/>
        </w:rPr>
        <w:t>0</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Subvencije</w:t>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t xml:space="preserve">    11.400,00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Pomoći dane u inozemstvo i unutar općeg proračuna                                           </w:t>
      </w:r>
      <w:r w:rsidR="00A86DCC">
        <w:rPr>
          <w:rFonts w:ascii="Bookman Old Style" w:hAnsi="Bookman Old Style" w:cs="Arial"/>
          <w:sz w:val="24"/>
          <w:szCs w:val="24"/>
        </w:rPr>
        <w:t>52</w:t>
      </w:r>
      <w:r>
        <w:rPr>
          <w:rFonts w:ascii="Bookman Old Style" w:hAnsi="Bookman Old Style" w:cs="Arial"/>
          <w:sz w:val="24"/>
          <w:szCs w:val="24"/>
        </w:rPr>
        <w:t xml:space="preserve">.000,00 EUR                                         </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Naknade građanima i kućanstvima                                                                    1</w:t>
      </w:r>
      <w:r w:rsidR="00A86DCC">
        <w:rPr>
          <w:rFonts w:ascii="Bookman Old Style" w:hAnsi="Bookman Old Style" w:cs="Arial"/>
          <w:sz w:val="24"/>
          <w:szCs w:val="24"/>
        </w:rPr>
        <w:t>60</w:t>
      </w:r>
      <w:r>
        <w:rPr>
          <w:rFonts w:ascii="Bookman Old Style" w:hAnsi="Bookman Old Style" w:cs="Arial"/>
          <w:sz w:val="24"/>
          <w:szCs w:val="24"/>
        </w:rPr>
        <w:t>.</w:t>
      </w:r>
      <w:r w:rsidR="00A86DCC">
        <w:rPr>
          <w:rFonts w:ascii="Bookman Old Style" w:hAnsi="Bookman Old Style" w:cs="Arial"/>
          <w:sz w:val="24"/>
          <w:szCs w:val="24"/>
        </w:rPr>
        <w:t>5</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Rashodi za donacije, kazne, naknade šteta i kapitalne pomoći                            27</w:t>
      </w:r>
      <w:r w:rsidR="00A86DCC">
        <w:rPr>
          <w:rFonts w:ascii="Bookman Old Style" w:hAnsi="Bookman Old Style" w:cs="Arial"/>
          <w:sz w:val="24"/>
          <w:szCs w:val="24"/>
        </w:rPr>
        <w:t>3</w:t>
      </w:r>
      <w:r>
        <w:rPr>
          <w:rFonts w:ascii="Bookman Old Style" w:hAnsi="Bookman Old Style" w:cs="Arial"/>
          <w:sz w:val="24"/>
          <w:szCs w:val="24"/>
        </w:rPr>
        <w:t>.500,00 EUR</w:t>
      </w:r>
    </w:p>
    <w:p w:rsidR="005918C1" w:rsidRDefault="00703257">
      <w:pPr>
        <w:spacing w:after="0" w:line="240" w:lineRule="auto"/>
        <w:rPr>
          <w:rFonts w:ascii="Bookman Old Style" w:hAnsi="Bookman Old Style" w:cs="Arial"/>
          <w:color w:val="FF0000"/>
          <w:sz w:val="24"/>
          <w:szCs w:val="24"/>
        </w:rPr>
      </w:pPr>
      <w:r>
        <w:rPr>
          <w:rFonts w:ascii="Bookman Old Style" w:hAnsi="Bookman Old Style" w:cs="Arial"/>
          <w:sz w:val="24"/>
          <w:szCs w:val="24"/>
        </w:rPr>
        <w:t>Rashodi za nabavu neproizvedene dugotrajne imovine                                        1</w:t>
      </w:r>
      <w:r w:rsidR="00A86DCC">
        <w:rPr>
          <w:rFonts w:ascii="Bookman Old Style" w:hAnsi="Bookman Old Style" w:cs="Arial"/>
          <w:sz w:val="24"/>
          <w:szCs w:val="24"/>
        </w:rPr>
        <w:t>80</w:t>
      </w:r>
      <w:r>
        <w:rPr>
          <w:rFonts w:ascii="Bookman Old Style" w:hAnsi="Bookman Old Style" w:cs="Arial"/>
          <w:sz w:val="24"/>
          <w:szCs w:val="24"/>
        </w:rPr>
        <w:t>.</w:t>
      </w:r>
      <w:r w:rsidR="00A86DCC">
        <w:rPr>
          <w:rFonts w:ascii="Bookman Old Style" w:hAnsi="Bookman Old Style" w:cs="Arial"/>
          <w:sz w:val="24"/>
          <w:szCs w:val="24"/>
        </w:rPr>
        <w:t>0</w:t>
      </w:r>
      <w:r>
        <w:rPr>
          <w:rFonts w:ascii="Bookman Old Style" w:hAnsi="Bookman Old Style" w:cs="Arial"/>
          <w:sz w:val="24"/>
          <w:szCs w:val="24"/>
        </w:rPr>
        <w:t>00,00 EUR</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 xml:space="preserve">Rashodi za nabavu proizvedene dugotrajne imovine                                         </w:t>
      </w:r>
      <w:r w:rsidR="00A86DCC">
        <w:rPr>
          <w:rFonts w:ascii="Bookman Old Style" w:hAnsi="Bookman Old Style" w:cs="Arial"/>
          <w:sz w:val="24"/>
          <w:szCs w:val="24"/>
        </w:rPr>
        <w:t xml:space="preserve">   886</w:t>
      </w:r>
      <w:r>
        <w:rPr>
          <w:rFonts w:ascii="Bookman Old Style" w:hAnsi="Bookman Old Style" w:cs="Arial"/>
          <w:sz w:val="24"/>
          <w:szCs w:val="24"/>
        </w:rPr>
        <w:t>.</w:t>
      </w:r>
      <w:r w:rsidR="00A86DCC">
        <w:rPr>
          <w:rFonts w:ascii="Bookman Old Style" w:hAnsi="Bookman Old Style" w:cs="Arial"/>
          <w:sz w:val="24"/>
          <w:szCs w:val="24"/>
        </w:rPr>
        <w:t>5</w:t>
      </w:r>
      <w:r>
        <w:rPr>
          <w:rFonts w:ascii="Bookman Old Style" w:hAnsi="Bookman Old Style" w:cs="Arial"/>
          <w:sz w:val="24"/>
          <w:szCs w:val="24"/>
        </w:rPr>
        <w:t xml:space="preserve">00,00 EUR  </w:t>
      </w:r>
    </w:p>
    <w:p w:rsidR="005918C1" w:rsidRDefault="00703257">
      <w:pPr>
        <w:spacing w:after="0" w:line="240" w:lineRule="auto"/>
        <w:rPr>
          <w:rFonts w:ascii="Bookman Old Style" w:hAnsi="Bookman Old Style" w:cs="Arial"/>
          <w:sz w:val="24"/>
          <w:szCs w:val="24"/>
        </w:rPr>
      </w:pPr>
      <w:r>
        <w:rPr>
          <w:rFonts w:ascii="Bookman Old Style" w:hAnsi="Bookman Old Style" w:cs="Arial"/>
          <w:sz w:val="24"/>
          <w:szCs w:val="24"/>
        </w:rPr>
        <w:t>Rashodi za dodatna ulaganja na nefinancijskoj imovini                                    2.</w:t>
      </w:r>
      <w:r w:rsidR="00A86DCC">
        <w:rPr>
          <w:rFonts w:ascii="Bookman Old Style" w:hAnsi="Bookman Old Style" w:cs="Arial"/>
          <w:sz w:val="24"/>
          <w:szCs w:val="24"/>
        </w:rPr>
        <w:t>273</w:t>
      </w:r>
      <w:r>
        <w:rPr>
          <w:rFonts w:ascii="Bookman Old Style" w:hAnsi="Bookman Old Style" w:cs="Arial"/>
          <w:sz w:val="24"/>
          <w:szCs w:val="24"/>
        </w:rPr>
        <w:t>.</w:t>
      </w:r>
      <w:r w:rsidR="00A86DCC">
        <w:rPr>
          <w:rFonts w:ascii="Bookman Old Style" w:hAnsi="Bookman Old Style" w:cs="Arial"/>
          <w:sz w:val="24"/>
          <w:szCs w:val="24"/>
        </w:rPr>
        <w:t>2</w:t>
      </w:r>
      <w:r>
        <w:rPr>
          <w:rFonts w:ascii="Bookman Old Style" w:hAnsi="Bookman Old Style" w:cs="Arial"/>
          <w:sz w:val="24"/>
          <w:szCs w:val="24"/>
        </w:rPr>
        <w:t xml:space="preserve">00,00 EUR   </w:t>
      </w:r>
    </w:p>
    <w:p w:rsidR="005918C1" w:rsidRDefault="005918C1">
      <w:pPr>
        <w:spacing w:after="0" w:line="240" w:lineRule="auto"/>
        <w:rPr>
          <w:rFonts w:ascii="Bookman Old Style" w:hAnsi="Bookman Old Style" w:cs="Arial"/>
          <w:color w:val="FF0000"/>
          <w:sz w:val="24"/>
          <w:szCs w:val="24"/>
        </w:rPr>
      </w:pPr>
    </w:p>
    <w:p w:rsidR="005918C1" w:rsidRDefault="00703257">
      <w:pPr>
        <w:spacing w:after="0" w:line="240" w:lineRule="auto"/>
        <w:rPr>
          <w:rFonts w:ascii="Bookman Old Style" w:hAnsi="Bookman Old Style" w:cs="Arial"/>
          <w:color w:val="FF0000"/>
          <w:sz w:val="24"/>
          <w:szCs w:val="24"/>
          <w14:textOutline w14:w="28575" w14:cap="flat" w14:cmpd="dbl" w14:algn="ctr">
            <w14:solidFill>
              <w14:schemeClr w14:val="accent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ascii="Bookman Old Style" w:hAnsi="Bookman Old Style" w:cs="Arial"/>
          <w:color w:val="FF0000"/>
          <w:sz w:val="24"/>
          <w:szCs w:val="24"/>
        </w:rPr>
        <w:lastRenderedPageBreak/>
        <w:br w:type="textWrapping" w:clear="all"/>
      </w:r>
      <w:r>
        <w:rPr>
          <w:noProof/>
          <w:color w:val="FF0000"/>
          <w:lang w:eastAsia="hr-HR"/>
        </w:rPr>
        <w:drawing>
          <wp:inline distT="0" distB="0" distL="0" distR="0">
            <wp:extent cx="8801100" cy="5438775"/>
            <wp:effectExtent l="0" t="0" r="0" b="952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18C1" w:rsidRDefault="00703257">
      <w:pPr>
        <w:spacing w:after="0" w:line="240" w:lineRule="auto"/>
        <w:rPr>
          <w:rFonts w:ascii="Bookman Old Style" w:hAnsi="Bookman Old Style" w:cs="Arial"/>
          <w:color w:val="FF0000"/>
          <w:sz w:val="24"/>
          <w:szCs w:val="24"/>
        </w:rPr>
      </w:pPr>
      <w:r>
        <w:rPr>
          <w:rFonts w:ascii="Bookman Old Style" w:hAnsi="Bookman Old Style" w:cs="Arial"/>
          <w:noProof/>
          <w:color w:val="FF0000"/>
          <w:sz w:val="24"/>
          <w:szCs w:val="24"/>
          <w:lang w:eastAsia="hr-HR"/>
        </w:rPr>
        <w:lastRenderedPageBreak/>
        <w:drawing>
          <wp:inline distT="0" distB="0" distL="0" distR="0">
            <wp:extent cx="8343900" cy="5657850"/>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18C1" w:rsidRDefault="005918C1">
      <w:pPr>
        <w:spacing w:after="0" w:line="240" w:lineRule="auto"/>
        <w:rPr>
          <w:rFonts w:ascii="Bookman Old Style" w:hAnsi="Bookman Old Style" w:cs="Arial"/>
          <w:color w:val="FF0000"/>
          <w:sz w:val="24"/>
          <w:szCs w:val="24"/>
        </w:rPr>
      </w:pPr>
    </w:p>
    <w:p w:rsidR="005918C1" w:rsidRDefault="005918C1">
      <w:pPr>
        <w:rPr>
          <w:rFonts w:ascii="Bookman Old Style" w:hAnsi="Bookman Old Style"/>
          <w:color w:val="FF0000"/>
        </w:rPr>
      </w:pPr>
    </w:p>
    <w:p w:rsidR="005918C1" w:rsidRDefault="005918C1">
      <w:pPr>
        <w:rPr>
          <w:rFonts w:ascii="Bookman Old Style" w:hAnsi="Bookman Old Style"/>
          <w:color w:val="FF0000"/>
        </w:rPr>
      </w:pPr>
    </w:p>
    <w:p w:rsidR="005918C1" w:rsidRDefault="00703257">
      <w:pPr>
        <w:spacing w:after="0" w:line="240" w:lineRule="auto"/>
        <w:jc w:val="center"/>
        <w:rPr>
          <w:rFonts w:ascii="Bookman Old Style" w:hAnsi="Bookman Old Style" w:cs="Arial"/>
          <w:b/>
          <w:i/>
          <w:sz w:val="24"/>
          <w:szCs w:val="24"/>
        </w:rPr>
      </w:pPr>
      <w:bookmarkStart w:id="3" w:name="_Hlk534961050"/>
      <w:r>
        <w:rPr>
          <w:rFonts w:ascii="Bookman Old Style" w:hAnsi="Bookman Old Style" w:cs="Arial"/>
          <w:b/>
          <w:i/>
          <w:sz w:val="24"/>
          <w:szCs w:val="24"/>
        </w:rPr>
        <w:t xml:space="preserve">MOŽE LI SE PRORAČUN MIJENJATI? </w:t>
      </w:r>
    </w:p>
    <w:bookmarkEnd w:id="3"/>
    <w:p w:rsidR="005918C1" w:rsidRDefault="005918C1">
      <w:pPr>
        <w:rPr>
          <w:rFonts w:ascii="Bookman Old Style" w:hAnsi="Bookman Old Style"/>
          <w:sz w:val="24"/>
          <w:szCs w:val="24"/>
        </w:rPr>
      </w:pPr>
    </w:p>
    <w:p w:rsidR="005918C1" w:rsidRDefault="00703257">
      <w:pPr>
        <w:pStyle w:val="ListParagraph"/>
        <w:numPr>
          <w:ilvl w:val="0"/>
          <w:numId w:val="7"/>
        </w:numPr>
        <w:rPr>
          <w:rFonts w:ascii="Bookman Old Style" w:hAnsi="Bookman Old Style"/>
          <w:sz w:val="24"/>
          <w:szCs w:val="24"/>
        </w:rPr>
      </w:pPr>
      <w:r>
        <w:rPr>
          <w:rFonts w:ascii="Bookman Old Style" w:hAnsi="Bookman Old Style"/>
          <w:sz w:val="24"/>
          <w:szCs w:val="24"/>
        </w:rPr>
        <w:t xml:space="preserve">Proračun nije „statičan“ akt već se , skladno Zakonu, može mijenjati tijekom proračunske godine prema prispjelim i očekivanim primicima i izdacima. Procedura izmjena Proračuna istovjetna je proceduri njegovog donošenja i naziva se još i REBALANS proračuna. </w:t>
      </w:r>
    </w:p>
    <w:p w:rsidR="005918C1" w:rsidRDefault="00703257">
      <w:pPr>
        <w:pStyle w:val="ListParagraph"/>
        <w:numPr>
          <w:ilvl w:val="0"/>
          <w:numId w:val="7"/>
        </w:numPr>
        <w:rPr>
          <w:rFonts w:ascii="Bookman Old Style" w:hAnsi="Bookman Old Style"/>
          <w:sz w:val="24"/>
          <w:szCs w:val="24"/>
        </w:rPr>
      </w:pPr>
      <w:r>
        <w:rPr>
          <w:rFonts w:ascii="Bookman Old Style" w:hAnsi="Bookman Old Style"/>
          <w:sz w:val="24"/>
          <w:szCs w:val="24"/>
        </w:rPr>
        <w:t>Izmjenu i dopunu proračuna ( rebalans proračuna) predlaže načelnik Općine Kotoriba, a donosi ga Općinsko vijeće Općine Kotoriba</w:t>
      </w:r>
    </w:p>
    <w:p w:rsidR="005918C1" w:rsidRDefault="00703257">
      <w:pPr>
        <w:pStyle w:val="ListParagraph"/>
        <w:numPr>
          <w:ilvl w:val="0"/>
          <w:numId w:val="7"/>
        </w:numPr>
        <w:rPr>
          <w:rFonts w:ascii="Bookman Old Style" w:hAnsi="Bookman Old Style"/>
          <w:sz w:val="24"/>
          <w:szCs w:val="24"/>
        </w:rPr>
      </w:pPr>
      <w:r>
        <w:rPr>
          <w:rFonts w:ascii="Bookman Old Style" w:hAnsi="Bookman Old Style"/>
          <w:sz w:val="24"/>
          <w:szCs w:val="24"/>
        </w:rPr>
        <w:t>Ako se tokom proračunske godine, zbog nastanka novih obveza za proračun ili promjena gospodarskih kretanja, povećaju rashodi i/ili izdaci odnosno smanje prigodi i/ili primici, načelnik Općine Kotoriba može obustaviti izvršavanje pojedinih rashoda i/ili izdataka. Takve privremene mjere mogu trajati najviše 45 dana.</w:t>
      </w:r>
    </w:p>
    <w:p w:rsidR="005918C1" w:rsidRDefault="005918C1">
      <w:pPr>
        <w:rPr>
          <w:rFonts w:ascii="Bookman Old Style" w:hAnsi="Bookman Old Style"/>
          <w:color w:val="FF0000"/>
          <w:sz w:val="24"/>
          <w:szCs w:val="24"/>
        </w:rPr>
      </w:pPr>
    </w:p>
    <w:p w:rsidR="005918C1" w:rsidRDefault="00703257">
      <w:pPr>
        <w:spacing w:after="0" w:line="240" w:lineRule="auto"/>
        <w:ind w:left="720"/>
        <w:jc w:val="center"/>
        <w:rPr>
          <w:rFonts w:ascii="Bookman Old Style" w:hAnsi="Bookman Old Style" w:cs="Arial"/>
          <w:b/>
          <w:i/>
          <w:sz w:val="24"/>
          <w:szCs w:val="24"/>
        </w:rPr>
      </w:pPr>
      <w:bookmarkStart w:id="4" w:name="_Hlk534962671"/>
      <w:r>
        <w:rPr>
          <w:rFonts w:ascii="Bookman Old Style" w:hAnsi="Bookman Old Style" w:cs="Arial"/>
          <w:b/>
          <w:i/>
          <w:sz w:val="24"/>
          <w:szCs w:val="24"/>
        </w:rPr>
        <w:t>KAKO SE OPĆINA MOŽE ZADUŽIVATI?</w:t>
      </w:r>
    </w:p>
    <w:bookmarkEnd w:id="4"/>
    <w:p w:rsidR="005918C1" w:rsidRDefault="005918C1">
      <w:pPr>
        <w:spacing w:after="0" w:line="240" w:lineRule="auto"/>
        <w:ind w:left="720"/>
        <w:jc w:val="center"/>
        <w:rPr>
          <w:rFonts w:ascii="Bookman Old Style" w:hAnsi="Bookman Old Style" w:cs="Arial"/>
          <w:b/>
          <w:i/>
          <w:sz w:val="24"/>
          <w:szCs w:val="24"/>
        </w:rPr>
      </w:pP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Općina se može dugoročno zaduživati isključivo za kapitalne investicije kada je investicija planirana u Proračunu Općine i kada postoji prethodna suglasnost Općinskog vijeća te suglasnost vlade Republike Hrvatske.</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Ukupan opseg zaduživanja (godišnja obveza anuiteta po zaduženju Općine kao i anuiteta po danim jamstvima i suglasnostima trgovačkim društvima i ustanovama Općine) ne smije prelaziti 20% prihoda proračuna bez prihoda od domaćih i stranih pomoći, donacija, sufinanciranje građana).</w:t>
      </w:r>
    </w:p>
    <w:p w:rsidR="005918C1" w:rsidRDefault="00703257">
      <w:pPr>
        <w:pStyle w:val="ListParagraph"/>
        <w:numPr>
          <w:ilvl w:val="0"/>
          <w:numId w:val="7"/>
        </w:numPr>
        <w:spacing w:after="0" w:line="240" w:lineRule="auto"/>
        <w:rPr>
          <w:rFonts w:ascii="Bookman Old Style" w:hAnsi="Bookman Old Style" w:cs="Arial"/>
          <w:b/>
          <w:i/>
          <w:sz w:val="24"/>
          <w:szCs w:val="24"/>
        </w:rPr>
      </w:pPr>
      <w:r>
        <w:rPr>
          <w:rFonts w:ascii="Bookman Old Style" w:hAnsi="Bookman Old Style" w:cs="Arial"/>
          <w:sz w:val="24"/>
          <w:szCs w:val="24"/>
        </w:rPr>
        <w:t>Općina se može kratkoročno zaduživati bez posebnih suglasnosti za pokriće nelikvidnosti unutar jedne godine</w:t>
      </w:r>
    </w:p>
    <w:p w:rsidR="005918C1" w:rsidRDefault="005918C1">
      <w:pPr>
        <w:tabs>
          <w:tab w:val="left" w:pos="5760"/>
        </w:tabs>
        <w:rPr>
          <w:rFonts w:ascii="Bookman Old Style" w:hAnsi="Bookman Old Style"/>
          <w:color w:val="FF0000"/>
          <w:sz w:val="24"/>
          <w:szCs w:val="24"/>
        </w:rPr>
      </w:pPr>
    </w:p>
    <w:p w:rsidR="005918C1" w:rsidRDefault="00703257">
      <w:pPr>
        <w:rPr>
          <w:rFonts w:ascii="Bookman Old Style" w:hAnsi="Bookman Old Style"/>
          <w:color w:val="FF0000"/>
          <w:sz w:val="24"/>
          <w:szCs w:val="24"/>
        </w:rPr>
      </w:pPr>
      <w:r>
        <w:rPr>
          <w:rFonts w:ascii="Bookman Old Style" w:hAnsi="Bookman Old Style"/>
          <w:color w:val="FF0000"/>
          <w:sz w:val="24"/>
          <w:szCs w:val="24"/>
        </w:rPr>
        <w:br w:type="page"/>
      </w:r>
    </w:p>
    <w:p w:rsidR="005918C1" w:rsidRDefault="005918C1">
      <w:pPr>
        <w:spacing w:after="0" w:line="240" w:lineRule="auto"/>
        <w:rPr>
          <w:rFonts w:ascii="Bookman Old Style" w:hAnsi="Bookman Old Style"/>
          <w:color w:val="FF0000"/>
          <w:sz w:val="24"/>
          <w:szCs w:val="24"/>
        </w:rPr>
      </w:pPr>
    </w:p>
    <w:p w:rsidR="005918C1" w:rsidRDefault="00703257">
      <w:pPr>
        <w:spacing w:after="0" w:line="240" w:lineRule="auto"/>
        <w:jc w:val="center"/>
        <w:rPr>
          <w:rFonts w:ascii="Bookman Old Style" w:hAnsi="Bookman Old Style" w:cs="Times New Roman"/>
          <w:b/>
          <w:i/>
          <w:sz w:val="24"/>
          <w:szCs w:val="24"/>
        </w:rPr>
      </w:pPr>
      <w:r>
        <w:rPr>
          <w:rFonts w:ascii="Bookman Old Style" w:hAnsi="Bookman Old Style" w:cs="Times New Roman"/>
          <w:b/>
          <w:i/>
          <w:sz w:val="24"/>
          <w:szCs w:val="24"/>
        </w:rPr>
        <w:t>OBRAZLOŽENJA UZ PRORAČUN 2025.</w:t>
      </w:r>
    </w:p>
    <w:p w:rsidR="005918C1" w:rsidRDefault="005918C1">
      <w:pPr>
        <w:spacing w:after="0" w:line="240" w:lineRule="auto"/>
        <w:jc w:val="center"/>
        <w:rPr>
          <w:rFonts w:ascii="Bookman Old Style" w:hAnsi="Bookman Old Style" w:cs="Times New Roman"/>
          <w:i/>
          <w:sz w:val="24"/>
          <w:szCs w:val="24"/>
        </w:rPr>
      </w:pPr>
    </w:p>
    <w:p w:rsidR="005918C1" w:rsidRDefault="005918C1">
      <w:pPr>
        <w:spacing w:after="0" w:line="240" w:lineRule="auto"/>
        <w:jc w:val="center"/>
        <w:rPr>
          <w:rFonts w:ascii="Bookman Old Style" w:hAnsi="Bookman Old Style" w:cs="Times New Roman"/>
          <w:i/>
          <w:sz w:val="24"/>
          <w:szCs w:val="24"/>
        </w:rPr>
      </w:pPr>
    </w:p>
    <w:p w:rsidR="005918C1" w:rsidRDefault="005918C1">
      <w:pPr>
        <w:spacing w:after="0" w:line="240" w:lineRule="auto"/>
        <w:jc w:val="center"/>
        <w:rPr>
          <w:rFonts w:ascii="Bookman Old Style" w:hAnsi="Bookman Old Style" w:cs="Times New Roman"/>
          <w:i/>
          <w:sz w:val="24"/>
          <w:szCs w:val="24"/>
        </w:rPr>
      </w:pPr>
    </w:p>
    <w:p w:rsidR="005918C1" w:rsidRDefault="005918C1">
      <w:pPr>
        <w:spacing w:after="0" w:line="240" w:lineRule="auto"/>
        <w:jc w:val="center"/>
        <w:rPr>
          <w:rFonts w:ascii="Bookman Old Style" w:hAnsi="Bookman Old Style" w:cs="Times New Roman"/>
          <w:i/>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OBRAZLOŽENJE UZ PRORAČUN OPĆINE KOTORIBA ZA RAZDOBLJE</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202</w:t>
      </w:r>
      <w:r w:rsidR="00B31B1A">
        <w:rPr>
          <w:rFonts w:ascii="Bookman Old Style" w:hAnsi="Bookman Old Style" w:cs="Times New Roman"/>
          <w:b/>
          <w:sz w:val="24"/>
          <w:szCs w:val="24"/>
        </w:rPr>
        <w:t>6</w:t>
      </w:r>
      <w:r>
        <w:rPr>
          <w:rFonts w:ascii="Bookman Old Style" w:hAnsi="Bookman Old Style" w:cs="Times New Roman"/>
          <w:b/>
          <w:sz w:val="24"/>
          <w:szCs w:val="24"/>
        </w:rPr>
        <w:t>.-202</w:t>
      </w:r>
      <w:r w:rsidR="00B31B1A">
        <w:rPr>
          <w:rFonts w:ascii="Bookman Old Style" w:hAnsi="Bookman Old Style" w:cs="Times New Roman"/>
          <w:b/>
          <w:sz w:val="24"/>
          <w:szCs w:val="24"/>
        </w:rPr>
        <w:t>8</w:t>
      </w:r>
      <w:r>
        <w:rPr>
          <w:rFonts w:ascii="Bookman Old Style" w:hAnsi="Bookman Old Style" w:cs="Times New Roman"/>
          <w:b/>
          <w:sz w:val="24"/>
          <w:szCs w:val="24"/>
        </w:rPr>
        <w:t>. GODINU</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 xml:space="preserve">        </w:t>
      </w:r>
      <w:r>
        <w:rPr>
          <w:rFonts w:ascii="Bookman Old Style" w:hAnsi="Bookman Old Style" w:cs="Times New Roman"/>
          <w:sz w:val="24"/>
          <w:szCs w:val="24"/>
        </w:rPr>
        <w:t>U skladu s odredbama Zakona o proračunu (N/N 144/2021) sačinjen je Proračun Općine Kotoriba za 202</w:t>
      </w:r>
      <w:r w:rsidR="00B31B1A">
        <w:rPr>
          <w:rFonts w:ascii="Bookman Old Style" w:hAnsi="Bookman Old Style" w:cs="Times New Roman"/>
          <w:sz w:val="24"/>
          <w:szCs w:val="24"/>
        </w:rPr>
        <w:t>6</w:t>
      </w:r>
      <w:r>
        <w:rPr>
          <w:rFonts w:ascii="Bookman Old Style" w:hAnsi="Bookman Old Style" w:cs="Times New Roman"/>
          <w:sz w:val="24"/>
          <w:szCs w:val="24"/>
        </w:rPr>
        <w:t>. godinu s projekcijom za 202</w:t>
      </w:r>
      <w:r w:rsidR="00B31B1A">
        <w:rPr>
          <w:rFonts w:ascii="Bookman Old Style" w:hAnsi="Bookman Old Style" w:cs="Times New Roman"/>
          <w:sz w:val="24"/>
          <w:szCs w:val="24"/>
        </w:rPr>
        <w:t>7</w:t>
      </w:r>
      <w:r>
        <w:rPr>
          <w:rFonts w:ascii="Bookman Old Style" w:hAnsi="Bookman Old Style" w:cs="Times New Roman"/>
          <w:sz w:val="24"/>
          <w:szCs w:val="24"/>
        </w:rPr>
        <w:t>. i 202</w:t>
      </w:r>
      <w:r w:rsidR="00B31B1A">
        <w:rPr>
          <w:rFonts w:ascii="Bookman Old Style" w:hAnsi="Bookman Old Style" w:cs="Times New Roman"/>
          <w:sz w:val="24"/>
          <w:szCs w:val="24"/>
        </w:rPr>
        <w:t>8</w:t>
      </w:r>
      <w:r>
        <w:rPr>
          <w:rFonts w:ascii="Bookman Old Style" w:hAnsi="Bookman Old Style" w:cs="Times New Roman"/>
          <w:sz w:val="24"/>
          <w:szCs w:val="24"/>
        </w:rPr>
        <w:t>. godinu.</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Zakon definira proračun kao akt jedinice lokalne i područne (regionalne) samouprave kojim se procjenjuju prihodi i primici, te utvrđuju rashodi i izdaci jedinice lokalne i područne (regionalne) samouprave za jednu godinu, te projekciju za slijedeće dvije godine, a donosi ga predstavničko tijelo.</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Sukladno članku 42. Zakona o proračunu, Predstavničko tijelo jedinice lokalne i područne (regionalne) samouprave usvaja  proračun jedinice  lokalne i područne (regionalne) samouprave za 202</w:t>
      </w:r>
      <w:r w:rsidR="00B31B1A">
        <w:rPr>
          <w:rFonts w:ascii="Bookman Old Style" w:hAnsi="Bookman Old Style" w:cs="Times New Roman"/>
          <w:sz w:val="24"/>
          <w:szCs w:val="24"/>
        </w:rPr>
        <w:t>6</w:t>
      </w:r>
      <w:r>
        <w:rPr>
          <w:rFonts w:ascii="Bookman Old Style" w:hAnsi="Bookman Old Style" w:cs="Times New Roman"/>
          <w:sz w:val="24"/>
          <w:szCs w:val="24"/>
        </w:rPr>
        <w:t>. godinu na razini skupine (druga razina računskog plana) isto kao projekcija za  202</w:t>
      </w:r>
      <w:r w:rsidR="00B31B1A">
        <w:rPr>
          <w:rFonts w:ascii="Bookman Old Style" w:hAnsi="Bookman Old Style" w:cs="Times New Roman"/>
          <w:sz w:val="24"/>
          <w:szCs w:val="24"/>
        </w:rPr>
        <w:t>7</w:t>
      </w:r>
      <w:r>
        <w:rPr>
          <w:rFonts w:ascii="Bookman Old Style" w:hAnsi="Bookman Old Style" w:cs="Times New Roman"/>
          <w:sz w:val="24"/>
          <w:szCs w:val="24"/>
        </w:rPr>
        <w:t>. i 202</w:t>
      </w:r>
      <w:r w:rsidR="00B31B1A">
        <w:rPr>
          <w:rFonts w:ascii="Bookman Old Style" w:hAnsi="Bookman Old Style" w:cs="Times New Roman"/>
          <w:sz w:val="24"/>
          <w:szCs w:val="24"/>
        </w:rPr>
        <w:t>8</w:t>
      </w:r>
      <w:r>
        <w:rPr>
          <w:rFonts w:ascii="Bookman Old Style" w:hAnsi="Bookman Old Style" w:cs="Times New Roman"/>
          <w:sz w:val="24"/>
          <w:szCs w:val="24"/>
        </w:rPr>
        <w:t>. godinu.</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Proračun Općine Kotoriba za 202</w:t>
      </w:r>
      <w:r w:rsidR="00B31B1A">
        <w:rPr>
          <w:rFonts w:ascii="Bookman Old Style" w:hAnsi="Bookman Old Style" w:cs="Times New Roman"/>
          <w:sz w:val="24"/>
          <w:szCs w:val="24"/>
        </w:rPr>
        <w:t>6</w:t>
      </w:r>
      <w:r>
        <w:rPr>
          <w:rFonts w:ascii="Bookman Old Style" w:hAnsi="Bookman Old Style" w:cs="Times New Roman"/>
          <w:sz w:val="24"/>
          <w:szCs w:val="24"/>
        </w:rPr>
        <w:t>. godinu i Projekcija proračuna za 202</w:t>
      </w:r>
      <w:r w:rsidR="00B31B1A">
        <w:rPr>
          <w:rFonts w:ascii="Bookman Old Style" w:hAnsi="Bookman Old Style" w:cs="Times New Roman"/>
          <w:sz w:val="24"/>
          <w:szCs w:val="24"/>
        </w:rPr>
        <w:t>7</w:t>
      </w:r>
      <w:r>
        <w:rPr>
          <w:rFonts w:ascii="Bookman Old Style" w:hAnsi="Bookman Old Style" w:cs="Times New Roman"/>
          <w:sz w:val="24"/>
          <w:szCs w:val="24"/>
        </w:rPr>
        <w:t>. i 202</w:t>
      </w:r>
      <w:r w:rsidR="00B31B1A">
        <w:rPr>
          <w:rFonts w:ascii="Bookman Old Style" w:hAnsi="Bookman Old Style" w:cs="Times New Roman"/>
          <w:sz w:val="24"/>
          <w:szCs w:val="24"/>
        </w:rPr>
        <w:t>8</w:t>
      </w:r>
      <w:r>
        <w:rPr>
          <w:rFonts w:ascii="Bookman Old Style" w:hAnsi="Bookman Old Style" w:cs="Times New Roman"/>
          <w:sz w:val="24"/>
          <w:szCs w:val="24"/>
        </w:rPr>
        <w:t>. godinu (u daljnjem tekstu: Proračun) izrađeni su u skladu s Uputama za izradu proračuna jedinice lokalne i područne (regionalne) samouprave za razdoblje  202</w:t>
      </w:r>
      <w:r w:rsidR="00B31B1A">
        <w:rPr>
          <w:rFonts w:ascii="Bookman Old Style" w:hAnsi="Bookman Old Style" w:cs="Times New Roman"/>
          <w:sz w:val="24"/>
          <w:szCs w:val="24"/>
        </w:rPr>
        <w:t>6</w:t>
      </w:r>
      <w:r>
        <w:rPr>
          <w:rFonts w:ascii="Bookman Old Style" w:hAnsi="Bookman Old Style" w:cs="Times New Roman"/>
          <w:sz w:val="24"/>
          <w:szCs w:val="24"/>
        </w:rPr>
        <w:t>. – 202</w:t>
      </w:r>
      <w:r w:rsidR="00B31B1A">
        <w:rPr>
          <w:rFonts w:ascii="Bookman Old Style" w:hAnsi="Bookman Old Style" w:cs="Times New Roman"/>
          <w:sz w:val="24"/>
          <w:szCs w:val="24"/>
        </w:rPr>
        <w:t>8</w:t>
      </w:r>
      <w:r>
        <w:rPr>
          <w:rFonts w:ascii="Bookman Old Style" w:hAnsi="Bookman Old Style" w:cs="Times New Roman"/>
          <w:sz w:val="24"/>
          <w:szCs w:val="24"/>
        </w:rPr>
        <w:t>. godine koje je uputilo Ministarstvo financija u rujnu 2023. godine.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U Uputama Ministarstva financija konstantno se ukazuje obveza uključivanja svih prihoda i primitaka, rashoda i izdataka proračunskih korisnika u proračun jedinice lokalne i područne (regionalne) samouprave sukladno ekonomskoj, programskoj, funkcijskoj, organizacijskoj, lokacijskoj klasifikaciji te izvorima financiranja. Obzirom da Općina Kotoriba nema ustrojenu lokalnu riznicu u okviru koje bi svi prihodi i rashodi  proračunskih korisnika bili realizirani preko jedinstvenog računa Općine Kotoriba podaci o planiranim vlastitim i namjenskim prihodima i </w:t>
      </w:r>
      <w:r>
        <w:rPr>
          <w:rFonts w:ascii="Bookman Old Style" w:hAnsi="Bookman Old Style" w:cs="Times New Roman"/>
          <w:sz w:val="24"/>
          <w:szCs w:val="24"/>
        </w:rPr>
        <w:lastRenderedPageBreak/>
        <w:t>primicima te planiranim rashodima i izdacima iz tih izvora unose se u sustav. Odlukom o izvršavanju proračuna Općine Kotoriba propisano je da proračunski korisnici nisu dužni vlastite i namjenske prihode uplaćivati u proračun.</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Novi Zakon o proračunu u članku 29. propisuje obvezu da se u Općem dijelu proračuna u Računu prihoda i rashoda, rashode iskaže i prema funkcijskoj klasifikaciji. Također se u članku 29. propisuje da Opći dio proračuna  obavezno sadrži i sažetak Računa prihoda i rashoda te sažetak Računa financiranja.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Člankom 37. novog Zakona o proračunu propisano je ako jedinice lokalne i područne (regionalne samouprave) ne mogu preneseni manjak podmiriti do kraja proračunske godine, obvezni su izraditi višegodišnje uravnoteženje za razdoblje za koje se proračun donosi. Isto tako ako se preneseni višak, zbog njegove veličine u cijelosti ne može iskoristiti u jednoj proračunskoj godini, korištenje viška planira se višegodišnjim planom uravnoteženja za razdoblje za koje se proračun donosi.</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Sukladno članku 31. novog Zakona o proračunu obrazloženje postaje sastavni dio proračuna.</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Podaci plana proračuna prikazuju se s vremenskim razmakom od 5 godina (sukladno Uputama Ministarstva financija), pri čemu se podaci za 202</w:t>
      </w:r>
      <w:r w:rsidR="00A842D3">
        <w:rPr>
          <w:rFonts w:ascii="Bookman Old Style" w:hAnsi="Bookman Old Style" w:cs="Times New Roman"/>
          <w:sz w:val="24"/>
          <w:szCs w:val="24"/>
        </w:rPr>
        <w:t>4</w:t>
      </w:r>
      <w:r>
        <w:rPr>
          <w:rFonts w:ascii="Bookman Old Style" w:hAnsi="Bookman Old Style" w:cs="Times New Roman"/>
          <w:sz w:val="24"/>
          <w:szCs w:val="24"/>
        </w:rPr>
        <w:t>. godinu odnose na podatke izvršenja, dok se za 202</w:t>
      </w:r>
      <w:r w:rsidR="00A842D3">
        <w:rPr>
          <w:rFonts w:ascii="Bookman Old Style" w:hAnsi="Bookman Old Style" w:cs="Times New Roman"/>
          <w:sz w:val="24"/>
          <w:szCs w:val="24"/>
        </w:rPr>
        <w:t>5</w:t>
      </w:r>
      <w:r>
        <w:rPr>
          <w:rFonts w:ascii="Bookman Old Style" w:hAnsi="Bookman Old Style" w:cs="Times New Roman"/>
          <w:sz w:val="24"/>
          <w:szCs w:val="24"/>
        </w:rPr>
        <w:t>. godinu navode podaci plana 1. izmjena i dopuna iz lipnja 202</w:t>
      </w:r>
      <w:r w:rsidR="00A842D3">
        <w:rPr>
          <w:rFonts w:ascii="Bookman Old Style" w:hAnsi="Bookman Old Style" w:cs="Times New Roman"/>
          <w:sz w:val="24"/>
          <w:szCs w:val="24"/>
        </w:rPr>
        <w:t>5</w:t>
      </w:r>
      <w:r>
        <w:rPr>
          <w:rFonts w:ascii="Bookman Old Style" w:hAnsi="Bookman Old Style" w:cs="Times New Roman"/>
          <w:sz w:val="24"/>
          <w:szCs w:val="24"/>
        </w:rPr>
        <w:t>. godine, budući da se 2. izmjene i dopune proračuna za 202</w:t>
      </w:r>
      <w:r w:rsidR="00A842D3">
        <w:rPr>
          <w:rFonts w:ascii="Bookman Old Style" w:hAnsi="Bookman Old Style" w:cs="Times New Roman"/>
          <w:sz w:val="24"/>
          <w:szCs w:val="24"/>
        </w:rPr>
        <w:t>5</w:t>
      </w:r>
      <w:r>
        <w:rPr>
          <w:rFonts w:ascii="Bookman Old Style" w:hAnsi="Bookman Old Style" w:cs="Times New Roman"/>
          <w:sz w:val="24"/>
          <w:szCs w:val="24"/>
        </w:rPr>
        <w:t>. godinu donose na istoj sjednici kao i sam proračun za 202</w:t>
      </w:r>
      <w:r w:rsidR="00A842D3">
        <w:rPr>
          <w:rFonts w:ascii="Bookman Old Style" w:hAnsi="Bookman Old Style" w:cs="Times New Roman"/>
          <w:sz w:val="24"/>
          <w:szCs w:val="24"/>
        </w:rPr>
        <w:t>6</w:t>
      </w:r>
      <w:r>
        <w:rPr>
          <w:rFonts w:ascii="Bookman Old Style" w:hAnsi="Bookman Old Style" w:cs="Times New Roman"/>
          <w:sz w:val="24"/>
          <w:szCs w:val="24"/>
        </w:rPr>
        <w:t>. godinu i u vrijeme izrade tog dokumenta važeće su 1. izmjene za 202</w:t>
      </w:r>
      <w:r w:rsidR="00A842D3">
        <w:rPr>
          <w:rFonts w:ascii="Bookman Old Style" w:hAnsi="Bookman Old Style" w:cs="Times New Roman"/>
          <w:sz w:val="24"/>
          <w:szCs w:val="24"/>
        </w:rPr>
        <w:t>5</w:t>
      </w:r>
      <w:r>
        <w:rPr>
          <w:rFonts w:ascii="Bookman Old Style" w:hAnsi="Bookman Old Style" w:cs="Times New Roman"/>
          <w:sz w:val="24"/>
          <w:szCs w:val="24"/>
        </w:rPr>
        <w:t>. godinu.</w:t>
      </w:r>
    </w:p>
    <w:p w:rsidR="005918C1" w:rsidRDefault="00703257">
      <w:pPr>
        <w:tabs>
          <w:tab w:val="left" w:pos="5760"/>
        </w:tabs>
        <w:rPr>
          <w:rFonts w:ascii="Bookman Old Style" w:hAnsi="Bookman Old Style" w:cs="Times New Roman"/>
          <w:bCs/>
          <w:sz w:val="24"/>
          <w:szCs w:val="24"/>
        </w:rPr>
      </w:pPr>
      <w:r>
        <w:rPr>
          <w:rFonts w:ascii="Bookman Old Style" w:hAnsi="Bookman Old Style" w:cs="Times New Roman"/>
          <w:sz w:val="24"/>
          <w:szCs w:val="24"/>
        </w:rPr>
        <w:t xml:space="preserve">           Zakonom o uvođenju eura kao službene valute u Republici Hrvatskoj propisuje se da se proračuni, financijski planovi i drugi prateći dokumenti koji se u godini koja prethodi godini uvođenja eura donose i objavljuju  moraju biti iskazani u novoj službenoj </w:t>
      </w:r>
      <w:r>
        <w:rPr>
          <w:rFonts w:ascii="Bookman Old Style" w:hAnsi="Bookman Old Style" w:cs="Times New Roman"/>
          <w:bCs/>
          <w:sz w:val="24"/>
          <w:szCs w:val="24"/>
        </w:rPr>
        <w:t>valuti euro.</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Proračun Općine Kotoriba za 202</w:t>
      </w:r>
      <w:r w:rsidR="00AD2D30">
        <w:rPr>
          <w:rFonts w:ascii="Bookman Old Style" w:hAnsi="Bookman Old Style" w:cs="Times New Roman"/>
          <w:sz w:val="24"/>
          <w:szCs w:val="24"/>
        </w:rPr>
        <w:t>6</w:t>
      </w:r>
      <w:r>
        <w:rPr>
          <w:rFonts w:ascii="Bookman Old Style" w:hAnsi="Bookman Old Style" w:cs="Times New Roman"/>
          <w:sz w:val="24"/>
          <w:szCs w:val="24"/>
        </w:rPr>
        <w:t xml:space="preserve">. godinu planiran je u iznosu od </w:t>
      </w:r>
      <w:r w:rsidR="00AF39D2">
        <w:rPr>
          <w:rFonts w:ascii="Bookman Old Style" w:hAnsi="Bookman Old Style" w:cs="Times New Roman"/>
          <w:sz w:val="24"/>
          <w:szCs w:val="24"/>
        </w:rPr>
        <w:t>4</w:t>
      </w:r>
      <w:r>
        <w:rPr>
          <w:rFonts w:ascii="Bookman Old Style" w:hAnsi="Bookman Old Style" w:cs="Times New Roman"/>
          <w:sz w:val="24"/>
          <w:szCs w:val="24"/>
        </w:rPr>
        <w:t>.</w:t>
      </w:r>
      <w:r w:rsidR="00AF39D2">
        <w:rPr>
          <w:rFonts w:ascii="Bookman Old Style" w:hAnsi="Bookman Old Style" w:cs="Times New Roman"/>
          <w:sz w:val="24"/>
          <w:szCs w:val="24"/>
        </w:rPr>
        <w:t>368</w:t>
      </w:r>
      <w:r>
        <w:rPr>
          <w:rFonts w:ascii="Bookman Old Style" w:hAnsi="Bookman Old Style" w:cs="Times New Roman"/>
          <w:sz w:val="24"/>
          <w:szCs w:val="24"/>
        </w:rPr>
        <w:t>.</w:t>
      </w:r>
      <w:r w:rsidR="00AF39D2">
        <w:rPr>
          <w:rFonts w:ascii="Bookman Old Style" w:hAnsi="Bookman Old Style" w:cs="Times New Roman"/>
          <w:sz w:val="24"/>
          <w:szCs w:val="24"/>
        </w:rPr>
        <w:t>1</w:t>
      </w:r>
      <w:r>
        <w:rPr>
          <w:rFonts w:ascii="Bookman Old Style" w:hAnsi="Bookman Old Style" w:cs="Times New Roman"/>
          <w:sz w:val="24"/>
          <w:szCs w:val="24"/>
        </w:rPr>
        <w:t>00,00 eura,</w:t>
      </w:r>
      <w:r>
        <w:rPr>
          <w:rFonts w:ascii="Bookman Old Style" w:hAnsi="Bookman Old Style" w:cs="Times New Roman"/>
          <w:b/>
          <w:sz w:val="24"/>
          <w:szCs w:val="24"/>
        </w:rPr>
        <w:t xml:space="preserve"> </w:t>
      </w:r>
      <w:r>
        <w:rPr>
          <w:rFonts w:ascii="Bookman Old Style" w:hAnsi="Bookman Old Style" w:cs="Times New Roman"/>
          <w:sz w:val="24"/>
          <w:szCs w:val="24"/>
        </w:rPr>
        <w:t xml:space="preserve">dok su projekcije planirane u iznosu od </w:t>
      </w:r>
      <w:r w:rsidR="00AF39D2">
        <w:rPr>
          <w:rFonts w:ascii="Bookman Old Style" w:hAnsi="Bookman Old Style" w:cs="Times New Roman"/>
          <w:sz w:val="24"/>
          <w:szCs w:val="24"/>
        </w:rPr>
        <w:t>3</w:t>
      </w:r>
      <w:r>
        <w:rPr>
          <w:rFonts w:ascii="Bookman Old Style" w:hAnsi="Bookman Old Style" w:cs="Times New Roman"/>
          <w:sz w:val="24"/>
          <w:szCs w:val="24"/>
        </w:rPr>
        <w:t>.</w:t>
      </w:r>
      <w:r w:rsidR="00AF39D2">
        <w:rPr>
          <w:rFonts w:ascii="Bookman Old Style" w:hAnsi="Bookman Old Style" w:cs="Times New Roman"/>
          <w:sz w:val="24"/>
          <w:szCs w:val="24"/>
        </w:rPr>
        <w:t>051</w:t>
      </w:r>
      <w:r>
        <w:rPr>
          <w:rFonts w:ascii="Bookman Old Style" w:hAnsi="Bookman Old Style" w:cs="Times New Roman"/>
          <w:sz w:val="24"/>
          <w:szCs w:val="24"/>
        </w:rPr>
        <w:t>.</w:t>
      </w:r>
      <w:r w:rsidR="00AF39D2">
        <w:rPr>
          <w:rFonts w:ascii="Bookman Old Style" w:hAnsi="Bookman Old Style" w:cs="Times New Roman"/>
          <w:sz w:val="24"/>
          <w:szCs w:val="24"/>
        </w:rPr>
        <w:t>4</w:t>
      </w:r>
      <w:r>
        <w:rPr>
          <w:rFonts w:ascii="Bookman Old Style" w:hAnsi="Bookman Old Style" w:cs="Times New Roman"/>
          <w:sz w:val="24"/>
          <w:szCs w:val="24"/>
        </w:rPr>
        <w:t xml:space="preserve">00,00 eura i </w:t>
      </w:r>
      <w:r w:rsidR="00AF39D2">
        <w:rPr>
          <w:rFonts w:ascii="Bookman Old Style" w:hAnsi="Bookman Old Style" w:cs="Times New Roman"/>
          <w:sz w:val="24"/>
          <w:szCs w:val="24"/>
        </w:rPr>
        <w:t>3</w:t>
      </w:r>
      <w:r>
        <w:rPr>
          <w:rFonts w:ascii="Bookman Old Style" w:hAnsi="Bookman Old Style" w:cs="Times New Roman"/>
          <w:sz w:val="24"/>
          <w:szCs w:val="24"/>
        </w:rPr>
        <w:t>.</w:t>
      </w:r>
      <w:r w:rsidR="00AF39D2">
        <w:rPr>
          <w:rFonts w:ascii="Bookman Old Style" w:hAnsi="Bookman Old Style" w:cs="Times New Roman"/>
          <w:sz w:val="24"/>
          <w:szCs w:val="24"/>
        </w:rPr>
        <w:t>026</w:t>
      </w:r>
      <w:r>
        <w:rPr>
          <w:rFonts w:ascii="Bookman Old Style" w:hAnsi="Bookman Old Style" w:cs="Times New Roman"/>
          <w:sz w:val="24"/>
          <w:szCs w:val="24"/>
        </w:rPr>
        <w:t>.</w:t>
      </w:r>
      <w:r w:rsidR="00AF39D2">
        <w:rPr>
          <w:rFonts w:ascii="Bookman Old Style" w:hAnsi="Bookman Old Style" w:cs="Times New Roman"/>
          <w:sz w:val="24"/>
          <w:szCs w:val="24"/>
        </w:rPr>
        <w:t>4</w:t>
      </w:r>
      <w:r>
        <w:rPr>
          <w:rFonts w:ascii="Bookman Old Style" w:hAnsi="Bookman Old Style" w:cs="Times New Roman"/>
          <w:sz w:val="24"/>
          <w:szCs w:val="24"/>
        </w:rPr>
        <w:t>00,00 eura.</w:t>
      </w: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sz w:val="24"/>
          <w:szCs w:val="24"/>
        </w:rPr>
        <w:lastRenderedPageBreak/>
        <w:t xml:space="preserve"> </w:t>
      </w:r>
      <w:r>
        <w:rPr>
          <w:rFonts w:ascii="Bookman Old Style" w:hAnsi="Bookman Old Style" w:cs="Times New Roman"/>
          <w:b/>
          <w:sz w:val="24"/>
          <w:szCs w:val="24"/>
        </w:rPr>
        <w:t>Proračun se sastoji od:</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 Općeg dijela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 Posebnog dijela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 Obrazloženje proračuna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OPĆI DIO</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Opći dio proračuna</w:t>
      </w:r>
      <w:r>
        <w:rPr>
          <w:rFonts w:ascii="Bookman Old Style" w:hAnsi="Bookman Old Style" w:cs="Times New Roman"/>
          <w:sz w:val="24"/>
          <w:szCs w:val="24"/>
        </w:rPr>
        <w:t xml:space="preserve"> čini Sažetak Račun prihoda i rashoda i računa financiranja te Račun prihoda i rashoda i Račun financiranja. Višegodišnji plan uravnoteženja  financiranja sadrži podatke o rezultatu poslovanja iz prethodne godine. Podatak o donosu rezultata poslovanja iz prethodne godine procijenjeni je iznos, jer točni iznos rezultata poslovanja za prijenos u narednu godinu poznat je tek po godišnjem obračunu.</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 xml:space="preserve">Račun prihoda i rashoda </w:t>
      </w:r>
      <w:r>
        <w:rPr>
          <w:rFonts w:ascii="Bookman Old Style" w:hAnsi="Bookman Old Style" w:cs="Times New Roman"/>
          <w:sz w:val="24"/>
          <w:szCs w:val="24"/>
        </w:rPr>
        <w:t xml:space="preserve">sadrži (po ekonomskoj klasifikaciji i izvorima financiranja) prihode poslovanja (skupina konta 6) i prihode od prodaje nefinancijske imovine (skupina konta 7), te rashode poslovanja (skupina konta 3) i rashode za nabavu nefinancijske imovine (skupina konta 4). Račun financiranja sadrži primitke za financijsku imovinu i zaduživanje (skupina 8) i izdatke za financijsku imovinu i otplatu zajmova (skupina konta 5).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 xml:space="preserve">U okviru planiranih prihoda </w:t>
      </w:r>
      <w:r>
        <w:rPr>
          <w:rFonts w:ascii="Bookman Old Style" w:hAnsi="Bookman Old Style" w:cs="Times New Roman"/>
          <w:sz w:val="24"/>
          <w:szCs w:val="24"/>
        </w:rPr>
        <w:t>prihodi od poreza (</w:t>
      </w:r>
      <w:r>
        <w:rPr>
          <w:rFonts w:ascii="Bookman Old Style" w:hAnsi="Bookman Old Style" w:cs="Times New Roman"/>
          <w:b/>
          <w:sz w:val="24"/>
          <w:szCs w:val="24"/>
        </w:rPr>
        <w:t>skupina 61</w:t>
      </w:r>
      <w:r>
        <w:rPr>
          <w:rFonts w:ascii="Bookman Old Style" w:hAnsi="Bookman Old Style" w:cs="Times New Roman"/>
          <w:sz w:val="24"/>
          <w:szCs w:val="24"/>
        </w:rPr>
        <w:t>) čine ukupno planiranih prihoda i iznose 1.</w:t>
      </w:r>
      <w:r w:rsidR="005F4CD3">
        <w:rPr>
          <w:rFonts w:ascii="Bookman Old Style" w:hAnsi="Bookman Old Style" w:cs="Times New Roman"/>
          <w:sz w:val="24"/>
          <w:szCs w:val="24"/>
        </w:rPr>
        <w:t>662</w:t>
      </w:r>
      <w:r>
        <w:rPr>
          <w:rFonts w:ascii="Bookman Old Style" w:hAnsi="Bookman Old Style" w:cs="Times New Roman"/>
          <w:sz w:val="24"/>
          <w:szCs w:val="24"/>
        </w:rPr>
        <w:t>.</w:t>
      </w:r>
      <w:r w:rsidR="005F4CD3">
        <w:rPr>
          <w:rFonts w:ascii="Bookman Old Style" w:hAnsi="Bookman Old Style" w:cs="Times New Roman"/>
          <w:sz w:val="24"/>
          <w:szCs w:val="24"/>
        </w:rPr>
        <w:t>1</w:t>
      </w:r>
      <w:r>
        <w:rPr>
          <w:rFonts w:ascii="Bookman Old Style" w:hAnsi="Bookman Old Style" w:cs="Times New Roman"/>
          <w:sz w:val="24"/>
          <w:szCs w:val="24"/>
        </w:rPr>
        <w:t>00,00 eura. Visina planiranih prihoda predviđa se na temelju Izmjena i dopuna Zakona o porezu na dohodak prema kojem mijenja udio raspodjele u porezu na dohodak kao i udio fiskalnog izravnanja.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Planirani prihodi </w:t>
      </w:r>
      <w:r>
        <w:rPr>
          <w:rFonts w:ascii="Bookman Old Style" w:hAnsi="Bookman Old Style" w:cs="Times New Roman"/>
          <w:b/>
          <w:sz w:val="24"/>
          <w:szCs w:val="24"/>
        </w:rPr>
        <w:t xml:space="preserve">skupine 63 </w:t>
      </w:r>
      <w:r>
        <w:rPr>
          <w:rFonts w:ascii="Bookman Old Style" w:hAnsi="Bookman Old Style" w:cs="Times New Roman"/>
          <w:sz w:val="24"/>
          <w:szCs w:val="24"/>
        </w:rPr>
        <w:t>su prihodi iz EU, države i županije i iznose 2.</w:t>
      </w:r>
      <w:r w:rsidR="005F4CD3">
        <w:rPr>
          <w:rFonts w:ascii="Bookman Old Style" w:hAnsi="Bookman Old Style" w:cs="Times New Roman"/>
          <w:sz w:val="24"/>
          <w:szCs w:val="24"/>
        </w:rPr>
        <w:t>003</w:t>
      </w:r>
      <w:r>
        <w:rPr>
          <w:rFonts w:ascii="Bookman Old Style" w:hAnsi="Bookman Old Style" w:cs="Times New Roman"/>
          <w:sz w:val="24"/>
          <w:szCs w:val="24"/>
        </w:rPr>
        <w:t>.</w:t>
      </w:r>
      <w:r w:rsidR="005F4CD3">
        <w:rPr>
          <w:rFonts w:ascii="Bookman Old Style" w:hAnsi="Bookman Old Style" w:cs="Times New Roman"/>
          <w:sz w:val="24"/>
          <w:szCs w:val="24"/>
        </w:rPr>
        <w:t>9</w:t>
      </w:r>
      <w:r>
        <w:rPr>
          <w:rFonts w:ascii="Bookman Old Style" w:hAnsi="Bookman Old Style" w:cs="Times New Roman"/>
          <w:sz w:val="24"/>
          <w:szCs w:val="24"/>
        </w:rPr>
        <w:t xml:space="preserve">00,00 eura i imaju najveći udio.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sz w:val="24"/>
          <w:szCs w:val="24"/>
        </w:rPr>
        <w:t xml:space="preserve">U skupini </w:t>
      </w:r>
      <w:r w:rsidR="001C30B2">
        <w:rPr>
          <w:rFonts w:ascii="Bookman Old Style" w:hAnsi="Bookman Old Style" w:cs="Times New Roman"/>
          <w:sz w:val="24"/>
          <w:szCs w:val="24"/>
        </w:rPr>
        <w:t>očekuju se prihodi kao tekuće pomoći od Ministarstva kulture za autorski ugovor</w:t>
      </w:r>
      <w:r w:rsidR="006D07BA">
        <w:rPr>
          <w:rFonts w:ascii="Bookman Old Style" w:hAnsi="Bookman Old Style" w:cs="Times New Roman"/>
          <w:sz w:val="24"/>
          <w:szCs w:val="24"/>
        </w:rPr>
        <w:t>, pripremu i tisak Monografije košaraštva, planirana pomoć od Županije Međimurske za projekt obnove Stare škole, kapitalna pomoć  od Ministarstva kulture za obnovu Kužog pila, nabave knjižne građe i pomoć pri opremanju Knjižnice i čitaonice Kotoriba, Kapitalna pomoć Ministarst</w:t>
      </w:r>
      <w:r w:rsidR="00EB624A">
        <w:rPr>
          <w:rFonts w:ascii="Bookman Old Style" w:hAnsi="Bookman Old Style" w:cs="Times New Roman"/>
          <w:sz w:val="24"/>
          <w:szCs w:val="24"/>
        </w:rPr>
        <w:t>v</w:t>
      </w:r>
      <w:r w:rsidR="006D07BA">
        <w:rPr>
          <w:rFonts w:ascii="Bookman Old Style" w:hAnsi="Bookman Old Style" w:cs="Times New Roman"/>
          <w:sz w:val="24"/>
          <w:szCs w:val="24"/>
        </w:rPr>
        <w:t>a regionalnog razvoja i EU fondova putem LAG-a za uređenje i sanaciju obale „Šudrane“. Pomoći fiskalnog izravnanja i pomoć fiskalne održivosti Dječjeg vrtića</w:t>
      </w:r>
      <w:r w:rsidR="004B3A6F">
        <w:rPr>
          <w:rFonts w:ascii="Bookman Old Style" w:hAnsi="Bookman Old Style" w:cs="Times New Roman"/>
          <w:sz w:val="24"/>
          <w:szCs w:val="24"/>
        </w:rPr>
        <w:t>. Kapitalna pomoć iz državnog proračuna</w:t>
      </w:r>
      <w:r w:rsidR="00EB624A">
        <w:rPr>
          <w:rFonts w:ascii="Bookman Old Style" w:hAnsi="Bookman Old Style" w:cs="Times New Roman"/>
          <w:sz w:val="24"/>
          <w:szCs w:val="24"/>
        </w:rPr>
        <w:t xml:space="preserve"> </w:t>
      </w:r>
      <w:r w:rsidR="004B3A6F">
        <w:rPr>
          <w:rFonts w:ascii="Bookman Old Style" w:hAnsi="Bookman Old Style" w:cs="Times New Roman"/>
          <w:sz w:val="24"/>
          <w:szCs w:val="24"/>
        </w:rPr>
        <w:lastRenderedPageBreak/>
        <w:t>temeljem prijenosa EU sredstava  kao bespovratna sredstva za projekt“ Rekonstrukcija zgrade stare škole u Kotoribi u kulturni centar- „Novo ruho-Stare škole</w:t>
      </w:r>
      <w:r w:rsidR="00907E82">
        <w:rPr>
          <w:rFonts w:ascii="Bookman Old Style" w:hAnsi="Bookman Old Style" w:cs="Times New Roman"/>
          <w:sz w:val="24"/>
          <w:szCs w:val="24"/>
        </w:rPr>
        <w:t>“.</w:t>
      </w:r>
      <w:r>
        <w:rPr>
          <w:rFonts w:ascii="Bookman Old Style" w:hAnsi="Bookman Old Style" w:cs="Times New Roman"/>
          <w:b/>
          <w:sz w:val="24"/>
          <w:szCs w:val="24"/>
        </w:rPr>
        <w:t xml:space="preserve">                                                                                                                                                                                                                                </w:t>
      </w:r>
    </w:p>
    <w:p w:rsidR="005918C1" w:rsidRPr="00907E82"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Kapitalna pomoć iz državnog proračuna temeljem prijenosa EU sredstava iznosi 1.</w:t>
      </w:r>
      <w:r w:rsidR="000A4F79">
        <w:rPr>
          <w:rFonts w:ascii="Bookman Old Style" w:hAnsi="Bookman Old Style" w:cs="Times New Roman"/>
          <w:sz w:val="24"/>
          <w:szCs w:val="24"/>
        </w:rPr>
        <w:t>029</w:t>
      </w:r>
      <w:r>
        <w:rPr>
          <w:rFonts w:ascii="Bookman Old Style" w:hAnsi="Bookman Old Style" w:cs="Times New Roman"/>
          <w:sz w:val="24"/>
          <w:szCs w:val="24"/>
        </w:rPr>
        <w:t xml:space="preserve">.000,00 eura i odnosi se obnovu zgrade stare škole- centar za kulturu, reciklažno dvorište, izgradnja pješačke i </w:t>
      </w:r>
      <w:r w:rsidR="000A4F79">
        <w:rPr>
          <w:rFonts w:ascii="Bookman Old Style" w:hAnsi="Bookman Old Style" w:cs="Times New Roman"/>
          <w:sz w:val="24"/>
          <w:szCs w:val="24"/>
        </w:rPr>
        <w:t>b</w:t>
      </w:r>
      <w:r>
        <w:rPr>
          <w:rFonts w:ascii="Bookman Old Style" w:hAnsi="Bookman Old Style" w:cs="Times New Roman"/>
          <w:sz w:val="24"/>
          <w:szCs w:val="24"/>
        </w:rPr>
        <w:t>iciklističke staze, održavanje nerazvrstanih cesta, izgradnja solarne elektrane, turistički projektina području Općine K</w:t>
      </w:r>
      <w:r w:rsidR="000A4F79">
        <w:rPr>
          <w:rFonts w:ascii="Bookman Old Style" w:hAnsi="Bookman Old Style" w:cs="Times New Roman"/>
          <w:sz w:val="24"/>
          <w:szCs w:val="24"/>
        </w:rPr>
        <w:t xml:space="preserve">otoriba </w:t>
      </w:r>
      <w:r>
        <w:rPr>
          <w:rFonts w:ascii="Bookman Old Style" w:hAnsi="Bookman Old Style" w:cs="Times New Roman"/>
          <w:sz w:val="24"/>
          <w:szCs w:val="24"/>
        </w:rPr>
        <w:t>u suradnji s LAG-om</w:t>
      </w:r>
      <w:r w:rsidR="000A4F79">
        <w:rPr>
          <w:rFonts w:ascii="Bookman Old Style" w:hAnsi="Bookman Old Style" w:cs="Times New Roman"/>
          <w:sz w:val="24"/>
          <w:szCs w:val="24"/>
        </w:rPr>
        <w:t>.</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U okviru </w:t>
      </w:r>
      <w:r>
        <w:rPr>
          <w:rFonts w:ascii="Bookman Old Style" w:hAnsi="Bookman Old Style" w:cs="Times New Roman"/>
          <w:b/>
          <w:sz w:val="24"/>
          <w:szCs w:val="24"/>
        </w:rPr>
        <w:t xml:space="preserve">skupine 64 </w:t>
      </w:r>
      <w:r>
        <w:rPr>
          <w:rFonts w:ascii="Bookman Old Style" w:hAnsi="Bookman Old Style" w:cs="Times New Roman"/>
          <w:sz w:val="24"/>
          <w:szCs w:val="24"/>
        </w:rPr>
        <w:t>evidentiraju se prihodi od dobiti trgovačkih društava u suvlasništvu Općine, prihodi od zakupa poslovnih prostora, tržnice i zemljišta te razne naknade ( spomenička renta, služnost javnih površina, naknada za zadržavanje nezakonito izgrađene zgrade u prostoru i dr)</w:t>
      </w:r>
      <w:r w:rsidR="00907E82">
        <w:rPr>
          <w:rFonts w:ascii="Bookman Old Style" w:hAnsi="Bookman Old Style" w:cs="Times New Roman"/>
          <w:sz w:val="24"/>
          <w:szCs w:val="24"/>
        </w:rPr>
        <w:t xml:space="preserve"> u iznosu od 263.500,00 eura</w:t>
      </w:r>
      <w:r>
        <w:rPr>
          <w:rFonts w:ascii="Bookman Old Style" w:hAnsi="Bookman Old Style" w:cs="Times New Roman"/>
          <w:sz w:val="24"/>
          <w:szCs w:val="24"/>
        </w:rPr>
        <w:t>.</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Skupina 65</w:t>
      </w:r>
      <w:r>
        <w:rPr>
          <w:rFonts w:ascii="Bookman Old Style" w:hAnsi="Bookman Old Style" w:cs="Times New Roman"/>
          <w:sz w:val="24"/>
          <w:szCs w:val="24"/>
        </w:rPr>
        <w:t xml:space="preserve"> sadrži prihode od upravnih pristojbi, naknade za groblje, vodni doprinos, doprinos za šume, komunalni doprinos i komunalnu naknadu te prihode proračunskih korisnika.</w:t>
      </w:r>
      <w:r w:rsidR="00907E82">
        <w:rPr>
          <w:rFonts w:ascii="Bookman Old Style" w:hAnsi="Bookman Old Style" w:cs="Times New Roman"/>
          <w:sz w:val="24"/>
          <w:szCs w:val="24"/>
        </w:rPr>
        <w:t xml:space="preserve">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 xml:space="preserve">Skupina 66 </w:t>
      </w:r>
      <w:r>
        <w:rPr>
          <w:rFonts w:ascii="Bookman Old Style" w:hAnsi="Bookman Old Style" w:cs="Times New Roman"/>
          <w:sz w:val="24"/>
          <w:szCs w:val="24"/>
        </w:rPr>
        <w:t xml:space="preserve">su najvećim dijelom prihodi od pruženih usluga te tekućih i kapitalnih donacija, dok </w:t>
      </w:r>
      <w:r>
        <w:rPr>
          <w:rFonts w:ascii="Bookman Old Style" w:hAnsi="Bookman Old Style" w:cs="Times New Roman"/>
          <w:b/>
          <w:sz w:val="24"/>
          <w:szCs w:val="24"/>
        </w:rPr>
        <w:t xml:space="preserve">skupina 68 </w:t>
      </w:r>
      <w:r>
        <w:rPr>
          <w:rFonts w:ascii="Bookman Old Style" w:hAnsi="Bookman Old Style" w:cs="Times New Roman"/>
          <w:sz w:val="24"/>
          <w:szCs w:val="24"/>
        </w:rPr>
        <w:t>sadrži prihode od kazne i ostale prihode Općine i proračunskih korisnika.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Prihodi od prodaje imovine (</w:t>
      </w:r>
      <w:r>
        <w:rPr>
          <w:rFonts w:ascii="Bookman Old Style" w:hAnsi="Bookman Old Style" w:cs="Times New Roman"/>
          <w:b/>
          <w:sz w:val="24"/>
          <w:szCs w:val="24"/>
        </w:rPr>
        <w:t>skupina 7)</w:t>
      </w:r>
      <w:r>
        <w:rPr>
          <w:rFonts w:ascii="Bookman Old Style" w:hAnsi="Bookman Old Style" w:cs="Times New Roman"/>
          <w:sz w:val="24"/>
          <w:szCs w:val="24"/>
        </w:rPr>
        <w:t xml:space="preserve"> odnose se na prihode Općine od prodaje poljoprivrednog i građevinskog zemljišta i prodaje objekata – kuća i stanova (sredstva od prodaje stanova na kojima je postojalo stanarsko pravo).</w:t>
      </w:r>
    </w:p>
    <w:p w:rsidR="005918C1" w:rsidRDefault="00907E82">
      <w:pPr>
        <w:tabs>
          <w:tab w:val="left" w:pos="5760"/>
        </w:tabs>
        <w:rPr>
          <w:rFonts w:ascii="Bookman Old Style" w:hAnsi="Bookman Old Style" w:cs="Times New Roman"/>
          <w:sz w:val="24"/>
          <w:szCs w:val="24"/>
        </w:rPr>
      </w:pPr>
      <w:r>
        <w:rPr>
          <w:rFonts w:ascii="Bookman Old Style" w:hAnsi="Bookman Old Style" w:cs="Times New Roman"/>
          <w:sz w:val="24"/>
          <w:szCs w:val="24"/>
        </w:rPr>
        <w:t>Planiran je prihod( skupina 8) u iznosu od 900.000,00 eura kao dugoročno zaduženje  za financiranje projekta „ Rekonstrukcija zgrade stare škole u Kotoribi u kulturni centar – „Novo ruho“- „Stare škole“.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 xml:space="preserve">Rashodi </w:t>
      </w:r>
      <w:r>
        <w:rPr>
          <w:rFonts w:ascii="Bookman Old Style" w:hAnsi="Bookman Old Style" w:cs="Times New Roman"/>
          <w:sz w:val="24"/>
          <w:szCs w:val="24"/>
        </w:rPr>
        <w:t xml:space="preserve">se u općem dijelu proračuna navode se zbirno ( Općina i proračunski korisnici), a detaljno su razrađeni u </w:t>
      </w:r>
      <w:r>
        <w:rPr>
          <w:rFonts w:ascii="Bookman Old Style" w:hAnsi="Bookman Old Style" w:cs="Times New Roman"/>
          <w:b/>
          <w:sz w:val="24"/>
          <w:szCs w:val="24"/>
        </w:rPr>
        <w:t xml:space="preserve">posebnom dijelu proračuna </w:t>
      </w:r>
      <w:r>
        <w:rPr>
          <w:rFonts w:ascii="Bookman Old Style" w:hAnsi="Bookman Old Style" w:cs="Times New Roman"/>
          <w:sz w:val="24"/>
          <w:szCs w:val="24"/>
        </w:rPr>
        <w:t xml:space="preserve">uz poštivanje svih navedenih propisanih proračunskih klasifikacija.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Izdaci navedeni u </w:t>
      </w:r>
      <w:r>
        <w:rPr>
          <w:rFonts w:ascii="Bookman Old Style" w:hAnsi="Bookman Old Style" w:cs="Times New Roman"/>
          <w:b/>
          <w:sz w:val="24"/>
          <w:szCs w:val="24"/>
        </w:rPr>
        <w:t xml:space="preserve">Računu financiranja  (skupina 5) </w:t>
      </w:r>
      <w:r>
        <w:rPr>
          <w:rFonts w:ascii="Bookman Old Style" w:hAnsi="Bookman Old Style" w:cs="Times New Roman"/>
          <w:sz w:val="24"/>
          <w:szCs w:val="24"/>
        </w:rPr>
        <w:t>odnose se primitke od primljenih kredita i na otplatu glavnice po dugoročnom kreditu Općine.</w:t>
      </w: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POSEBNI DIO</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U </w:t>
      </w:r>
      <w:r>
        <w:rPr>
          <w:rFonts w:ascii="Bookman Old Style" w:hAnsi="Bookman Old Style" w:cs="Times New Roman"/>
          <w:b/>
          <w:sz w:val="24"/>
          <w:szCs w:val="24"/>
        </w:rPr>
        <w:t xml:space="preserve"> posebnom dijelu proračuna </w:t>
      </w:r>
      <w:r>
        <w:rPr>
          <w:rFonts w:ascii="Bookman Old Style" w:hAnsi="Bookman Old Style" w:cs="Times New Roman"/>
          <w:sz w:val="24"/>
          <w:szCs w:val="24"/>
        </w:rPr>
        <w:t>podaci planiranih rashoda i izdataka raspoređeni su na način da se poštuju sve zakonom propisane klasifikacije:</w:t>
      </w:r>
    </w:p>
    <w:p w:rsidR="005918C1" w:rsidRDefault="00703257">
      <w:pPr>
        <w:numPr>
          <w:ilvl w:val="0"/>
          <w:numId w:val="9"/>
        </w:numPr>
        <w:tabs>
          <w:tab w:val="left" w:pos="5760"/>
        </w:tabs>
        <w:rPr>
          <w:rFonts w:ascii="Bookman Old Style" w:hAnsi="Bookman Old Style" w:cs="Times New Roman"/>
          <w:sz w:val="24"/>
          <w:szCs w:val="24"/>
        </w:rPr>
      </w:pPr>
      <w:r>
        <w:rPr>
          <w:rFonts w:ascii="Bookman Old Style" w:hAnsi="Bookman Old Style" w:cs="Times New Roman"/>
          <w:sz w:val="24"/>
          <w:szCs w:val="24"/>
        </w:rPr>
        <w:t>Organizacijska</w:t>
      </w:r>
    </w:p>
    <w:p w:rsidR="005918C1" w:rsidRDefault="00703257">
      <w:pPr>
        <w:numPr>
          <w:ilvl w:val="0"/>
          <w:numId w:val="9"/>
        </w:numPr>
        <w:tabs>
          <w:tab w:val="left" w:pos="5760"/>
        </w:tabs>
        <w:rPr>
          <w:rFonts w:ascii="Bookman Old Style" w:hAnsi="Bookman Old Style" w:cs="Times New Roman"/>
          <w:sz w:val="24"/>
          <w:szCs w:val="24"/>
        </w:rPr>
      </w:pPr>
      <w:r>
        <w:rPr>
          <w:rFonts w:ascii="Bookman Old Style" w:hAnsi="Bookman Old Style" w:cs="Times New Roman"/>
          <w:sz w:val="24"/>
          <w:szCs w:val="24"/>
        </w:rPr>
        <w:t>Ekonomska</w:t>
      </w:r>
    </w:p>
    <w:p w:rsidR="005918C1" w:rsidRDefault="00703257">
      <w:pPr>
        <w:numPr>
          <w:ilvl w:val="0"/>
          <w:numId w:val="9"/>
        </w:numPr>
        <w:tabs>
          <w:tab w:val="left" w:pos="5760"/>
        </w:tabs>
        <w:rPr>
          <w:rFonts w:ascii="Bookman Old Style" w:hAnsi="Bookman Old Style" w:cs="Times New Roman"/>
          <w:sz w:val="24"/>
          <w:szCs w:val="24"/>
        </w:rPr>
      </w:pPr>
      <w:r>
        <w:rPr>
          <w:rFonts w:ascii="Bookman Old Style" w:hAnsi="Bookman Old Style" w:cs="Times New Roman"/>
          <w:sz w:val="24"/>
          <w:szCs w:val="24"/>
        </w:rPr>
        <w:t>Funkcijska</w:t>
      </w:r>
    </w:p>
    <w:p w:rsidR="005918C1" w:rsidRDefault="00703257">
      <w:pPr>
        <w:numPr>
          <w:ilvl w:val="0"/>
          <w:numId w:val="9"/>
        </w:numPr>
        <w:tabs>
          <w:tab w:val="left" w:pos="5760"/>
        </w:tabs>
        <w:rPr>
          <w:rFonts w:ascii="Bookman Old Style" w:hAnsi="Bookman Old Style" w:cs="Times New Roman"/>
          <w:sz w:val="24"/>
          <w:szCs w:val="24"/>
        </w:rPr>
      </w:pPr>
      <w:r>
        <w:rPr>
          <w:rFonts w:ascii="Bookman Old Style" w:hAnsi="Bookman Old Style" w:cs="Times New Roman"/>
          <w:sz w:val="24"/>
          <w:szCs w:val="24"/>
        </w:rPr>
        <w:t>Programska</w:t>
      </w:r>
    </w:p>
    <w:p w:rsidR="005918C1" w:rsidRDefault="00703257">
      <w:pPr>
        <w:numPr>
          <w:ilvl w:val="0"/>
          <w:numId w:val="9"/>
        </w:num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Izvori financiranja </w:t>
      </w:r>
    </w:p>
    <w:p w:rsidR="005918C1" w:rsidRDefault="005918C1">
      <w:pPr>
        <w:tabs>
          <w:tab w:val="left" w:pos="5760"/>
        </w:tabs>
        <w:rPr>
          <w:rFonts w:ascii="Bookman Old Style" w:hAnsi="Bookman Old Style" w:cs="Times New Roman"/>
          <w:sz w:val="24"/>
          <w:szCs w:val="24"/>
        </w:rPr>
      </w:pPr>
    </w:p>
    <w:p w:rsidR="005918C1" w:rsidRDefault="00703257" w:rsidP="00260C0A">
      <w:pPr>
        <w:tabs>
          <w:tab w:val="left" w:pos="5760"/>
        </w:tabs>
        <w:jc w:val="center"/>
        <w:rPr>
          <w:rFonts w:ascii="Bookman Old Style" w:hAnsi="Bookman Old Style" w:cs="Times New Roman"/>
          <w:b/>
          <w:sz w:val="24"/>
          <w:szCs w:val="24"/>
        </w:rPr>
      </w:pPr>
      <w:r>
        <w:rPr>
          <w:rFonts w:ascii="Bookman Old Style" w:hAnsi="Bookman Old Style" w:cs="Times New Roman"/>
          <w:b/>
          <w:sz w:val="24"/>
          <w:szCs w:val="24"/>
        </w:rPr>
        <w:t>RAZDJEL 001 – OPĆINSKO VIJEĆE</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Programi navedeni u ovom razdjelu  provode se u ime Općinskog vijeća  kao predstavničkog tijela i Načelnika kao izvršnog tijela.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Rashodi ovog razdjela realiziraju se u okviru djelokruga iz nadležnosti i iz aktivnosti predstavničkog tijela Općine i Općinskog načelnika.</w:t>
      </w: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sz w:val="24"/>
          <w:szCs w:val="24"/>
        </w:rPr>
        <w:t xml:space="preserve">                                                                                                                                                                                                                              </w:t>
      </w:r>
    </w:p>
    <w:p w:rsidR="005918C1" w:rsidRDefault="00703257" w:rsidP="00260C0A">
      <w:pPr>
        <w:tabs>
          <w:tab w:val="left" w:pos="5760"/>
        </w:tabs>
        <w:jc w:val="center"/>
        <w:rPr>
          <w:rFonts w:ascii="Bookman Old Style" w:hAnsi="Bookman Old Style" w:cs="Times New Roman"/>
          <w:b/>
          <w:sz w:val="24"/>
          <w:szCs w:val="24"/>
        </w:rPr>
      </w:pPr>
      <w:r>
        <w:rPr>
          <w:rFonts w:ascii="Bookman Old Style" w:hAnsi="Bookman Old Style" w:cs="Times New Roman"/>
          <w:b/>
          <w:sz w:val="24"/>
          <w:szCs w:val="24"/>
        </w:rPr>
        <w:t>001 OPĆINSKO VIJEĆE</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1001 PREDSTAVNIČKO I IZVRŠNO TIJELO</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Proračunska sredstva planirana kroz ovaj program osiguravaju se za naknade vijećnicima. Naknade se isplaćuju s ciljem nadoknade troškova dolaska na sjednice te drugih pripadajućih troškova. Visina naknada utvrđena je odlukom Općinskog vijeća.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Planirana je potpora za rad političkih stranaka, troškovi protokola  rada ureda načelnika i troškovi organizacije Dana Općine.</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100101 Sredstva za rad Općinskog vijeća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sz w:val="24"/>
          <w:szCs w:val="24"/>
        </w:rPr>
        <w:t>Proračunska sredstva u iznosu od 1</w:t>
      </w:r>
      <w:r w:rsidR="00B30E6F">
        <w:rPr>
          <w:rFonts w:ascii="Bookman Old Style" w:hAnsi="Bookman Old Style" w:cs="Times New Roman"/>
          <w:sz w:val="24"/>
          <w:szCs w:val="24"/>
        </w:rPr>
        <w:t>8</w:t>
      </w:r>
      <w:r>
        <w:rPr>
          <w:rFonts w:ascii="Bookman Old Style" w:hAnsi="Bookman Old Style" w:cs="Times New Roman"/>
          <w:sz w:val="24"/>
          <w:szCs w:val="24"/>
        </w:rPr>
        <w:t>.000,00 eura planirana su  za podmirenje rashoda za naknade vijećnicima za rad u Općinskom vijeću</w:t>
      </w:r>
      <w:r w:rsidR="00B30E6F">
        <w:rPr>
          <w:rFonts w:ascii="Bookman Old Style" w:hAnsi="Bookman Old Style" w:cs="Times New Roman"/>
          <w:sz w:val="24"/>
          <w:szCs w:val="24"/>
        </w:rPr>
        <w:t>, socijalnom vijeću članovima vijeća romske nacionalne manjine</w:t>
      </w:r>
      <w:r>
        <w:rPr>
          <w:rFonts w:ascii="Bookman Old Style" w:hAnsi="Bookman Old Style" w:cs="Times New Roman"/>
          <w:sz w:val="24"/>
          <w:szCs w:val="24"/>
        </w:rPr>
        <w:t>. Visina naknade utvrđena je odlukom Općinskog vijeća</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100102 Potpora radu političkih stranaka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Sredstva u iznosu od 2.000,00 eura planirana su za funkcioniranje političkih stranaka čiji članovi su članovi predstavničkog tijela Općine Kotoriba, a financiranje je propisano Zakonom o financiranju političkih stranaka.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100104 Rad  ureda načelnika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Planiran je ukupan trošak za bruto plaću i doprinose na plaću  Općinskog načelnika, za reprezentaciju i službena putovanja u iznosu od </w:t>
      </w:r>
      <w:r w:rsidR="00B30E6F">
        <w:rPr>
          <w:rFonts w:ascii="Bookman Old Style" w:hAnsi="Bookman Old Style" w:cs="Times New Roman"/>
          <w:sz w:val="24"/>
          <w:szCs w:val="24"/>
        </w:rPr>
        <w:t>70</w:t>
      </w:r>
      <w:r>
        <w:rPr>
          <w:rFonts w:ascii="Bookman Old Style" w:hAnsi="Bookman Old Style" w:cs="Times New Roman"/>
          <w:sz w:val="24"/>
          <w:szCs w:val="24"/>
        </w:rPr>
        <w:t>.</w:t>
      </w:r>
      <w:r w:rsidR="00B30E6F">
        <w:rPr>
          <w:rFonts w:ascii="Bookman Old Style" w:hAnsi="Bookman Old Style" w:cs="Times New Roman"/>
          <w:sz w:val="24"/>
          <w:szCs w:val="24"/>
        </w:rPr>
        <w:t>2</w:t>
      </w:r>
      <w:r>
        <w:rPr>
          <w:rFonts w:ascii="Bookman Old Style" w:hAnsi="Bookman Old Style" w:cs="Times New Roman"/>
          <w:sz w:val="24"/>
          <w:szCs w:val="24"/>
        </w:rPr>
        <w:t>00,00 eura.</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lastRenderedPageBreak/>
        <w:t>100105 Protokol i informiranje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Kroz ovaj se program planiraju sredstva u iznosu od 2</w:t>
      </w:r>
      <w:r w:rsidR="00B30E6F">
        <w:rPr>
          <w:rFonts w:ascii="Bookman Old Style" w:hAnsi="Bookman Old Style" w:cs="Times New Roman"/>
          <w:sz w:val="24"/>
          <w:szCs w:val="24"/>
        </w:rPr>
        <w:t>9</w:t>
      </w:r>
      <w:r>
        <w:rPr>
          <w:rFonts w:ascii="Bookman Old Style" w:hAnsi="Bookman Old Style" w:cs="Times New Roman"/>
          <w:sz w:val="24"/>
          <w:szCs w:val="24"/>
        </w:rPr>
        <w:t>.</w:t>
      </w:r>
      <w:r w:rsidR="00B30E6F">
        <w:rPr>
          <w:rFonts w:ascii="Bookman Old Style" w:hAnsi="Bookman Old Style" w:cs="Times New Roman"/>
          <w:sz w:val="24"/>
          <w:szCs w:val="24"/>
        </w:rPr>
        <w:t>7</w:t>
      </w:r>
      <w:r>
        <w:rPr>
          <w:rFonts w:ascii="Bookman Old Style" w:hAnsi="Bookman Old Style" w:cs="Times New Roman"/>
          <w:sz w:val="24"/>
          <w:szCs w:val="24"/>
        </w:rPr>
        <w:t xml:space="preserve">00,00 eura za podmirenje obveza Općine vezanih uz promidžbu i informiranje ( radio, TV, glasila i sl.), odvijanje protokola, tiskarskih usluga Kotoripskog vjesnika.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100106 Organizacija proslave Dani Kotoribe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Planiran je ukupan trošak organizacije proslave Dana Općine u iznosu od </w:t>
      </w:r>
      <w:r w:rsidR="00B30E6F">
        <w:rPr>
          <w:rFonts w:ascii="Bookman Old Style" w:hAnsi="Bookman Old Style" w:cs="Times New Roman"/>
          <w:sz w:val="24"/>
          <w:szCs w:val="24"/>
        </w:rPr>
        <w:t>29</w:t>
      </w:r>
      <w:r>
        <w:rPr>
          <w:rFonts w:ascii="Bookman Old Style" w:hAnsi="Bookman Old Style" w:cs="Times New Roman"/>
          <w:sz w:val="24"/>
          <w:szCs w:val="24"/>
        </w:rPr>
        <w:t>.</w:t>
      </w:r>
      <w:r w:rsidR="00B30E6F">
        <w:rPr>
          <w:rFonts w:ascii="Bookman Old Style" w:hAnsi="Bookman Old Style" w:cs="Times New Roman"/>
          <w:sz w:val="24"/>
          <w:szCs w:val="24"/>
        </w:rPr>
        <w:t>6</w:t>
      </w:r>
      <w:r>
        <w:rPr>
          <w:rFonts w:ascii="Bookman Old Style" w:hAnsi="Bookman Old Style" w:cs="Times New Roman"/>
          <w:sz w:val="24"/>
          <w:szCs w:val="24"/>
        </w:rPr>
        <w:t>00,00 eura.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100107 Potpora za rad Vijeća romske nacionalne manjine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U proračunu Općine osiguravaju se i sredstva za Vijeće romske nacionalne manjine. Sredstva su osigurana u istim  iznosima po godinama.</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RAZDJEL 002 OPĆINSKA UPRAVA-IZVRŠNA TIJELA OPĆINE</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sz w:val="24"/>
          <w:szCs w:val="24"/>
        </w:rPr>
        <w:t>Sve administrativne  poslove za potrebe Općinskog vijeća, za potrebe načelnika i uprave u cjelini, kao i za potrebe političkih stranaka provodi Jedinstveni upravni odjel.</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002 OPĆINSKA UPRAVA-IZVRŠNA TIJELA OPĆINE</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1002 UPRAVA I ADMINISTRACIJA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Aktivnosti se odnose na pripremu materijala i sastanaka, organizaciju i praćenje istih te objavu u propisanim medijima (web, službeni glasnik). U okviru odjela obavljaju se i drugi zajednički, stručni, upravni, kadrovski poslovi, poslovi vezani za javne radove, arhive, poslovi knjigovodstva i računovodstva, financija te drugi opći poslovi. Jedinstveni upravni odjel surađuje s državnim i drugim tijelima vezano uz navedene poslove.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lastRenderedPageBreak/>
        <w:t xml:space="preserve">A100201 Administrativno i pomoćno osoblje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Za potrebe funkcioniranja Općinske uprave kroz ovaj program planiraju se sredstva u ukupnom iznosu od </w:t>
      </w:r>
      <w:r w:rsidR="00AE5FBB">
        <w:rPr>
          <w:rFonts w:ascii="Bookman Old Style" w:hAnsi="Bookman Old Style" w:cs="Times New Roman"/>
          <w:sz w:val="24"/>
          <w:szCs w:val="24"/>
        </w:rPr>
        <w:t>249</w:t>
      </w:r>
      <w:r>
        <w:rPr>
          <w:rFonts w:ascii="Bookman Old Style" w:hAnsi="Bookman Old Style" w:cs="Times New Roman"/>
          <w:sz w:val="24"/>
          <w:szCs w:val="24"/>
        </w:rPr>
        <w:t>.</w:t>
      </w:r>
      <w:r w:rsidR="00AE5FBB">
        <w:rPr>
          <w:rFonts w:ascii="Bookman Old Style" w:hAnsi="Bookman Old Style" w:cs="Times New Roman"/>
          <w:sz w:val="24"/>
          <w:szCs w:val="24"/>
        </w:rPr>
        <w:t>3</w:t>
      </w:r>
      <w:r>
        <w:rPr>
          <w:rFonts w:ascii="Bookman Old Style" w:hAnsi="Bookman Old Style" w:cs="Times New Roman"/>
          <w:sz w:val="24"/>
          <w:szCs w:val="24"/>
        </w:rPr>
        <w:t>00,00 eura za isplatu bruto plaća i naknada zaposlenicima te reprezentacija i usavršavanje zaposlenik</w:t>
      </w:r>
      <w:r w:rsidR="00CF69B5">
        <w:rPr>
          <w:rFonts w:ascii="Bookman Old Style" w:hAnsi="Bookman Old Style" w:cs="Times New Roman"/>
          <w:sz w:val="24"/>
          <w:szCs w:val="24"/>
        </w:rPr>
        <w:t>a i naknada izvan radnog odnosa namijenjena za stručnu praksu.</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A100202 Redovna djelatnost</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Planirani su troškovi u iznosu od </w:t>
      </w:r>
      <w:r w:rsidR="00CF69B5">
        <w:rPr>
          <w:rFonts w:ascii="Bookman Old Style" w:hAnsi="Bookman Old Style" w:cs="Times New Roman"/>
          <w:sz w:val="24"/>
          <w:szCs w:val="24"/>
        </w:rPr>
        <w:t>67</w:t>
      </w:r>
      <w:r>
        <w:rPr>
          <w:rFonts w:ascii="Bookman Old Style" w:hAnsi="Bookman Old Style" w:cs="Times New Roman"/>
          <w:sz w:val="24"/>
          <w:szCs w:val="24"/>
        </w:rPr>
        <w:t>.</w:t>
      </w:r>
      <w:r w:rsidR="00CF69B5">
        <w:rPr>
          <w:rFonts w:ascii="Bookman Old Style" w:hAnsi="Bookman Old Style" w:cs="Times New Roman"/>
          <w:sz w:val="24"/>
          <w:szCs w:val="24"/>
        </w:rPr>
        <w:t>1</w:t>
      </w:r>
      <w:r>
        <w:rPr>
          <w:rFonts w:ascii="Bookman Old Style" w:hAnsi="Bookman Old Style" w:cs="Times New Roman"/>
          <w:sz w:val="24"/>
          <w:szCs w:val="24"/>
        </w:rPr>
        <w:t xml:space="preserve">00,00 eura za nabavu uredskog materijala i ostali materijalni rashodi te ugovori o djelu za intelektualne i osobne usluge vanjskim suradnicima, troškovi pričuve, objave i natječaji u službenim glasilima, javnobilježničke usluge. Sufinanciranje troškova komunalnog redara te ostali rashodi, a sve u svrhu funkcioniranja Općine.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A100203 Opće javne usluge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Kroz ovaj program planiraju se sredstva u iznosu od 135.</w:t>
      </w:r>
      <w:r w:rsidR="00CF69B5">
        <w:rPr>
          <w:rFonts w:ascii="Bookman Old Style" w:hAnsi="Bookman Old Style" w:cs="Times New Roman"/>
          <w:sz w:val="24"/>
          <w:szCs w:val="24"/>
        </w:rPr>
        <w:t>9</w:t>
      </w:r>
      <w:r>
        <w:rPr>
          <w:rFonts w:ascii="Bookman Old Style" w:hAnsi="Bookman Old Style" w:cs="Times New Roman"/>
          <w:sz w:val="24"/>
          <w:szCs w:val="24"/>
        </w:rPr>
        <w:t xml:space="preserve">00,00 eura za podmirenje troškova energije, komunalnih usluga, zdravstveno-veterinarskih usluga što se odnosi najviše na zbrinjavanje pasa, naknade poreznoj upravi, članarine LAG-a, članarina Hrvatskoj zajednici Općina i Europske grupacije za teritorijalnu suradnju te za računalne i usluge platnog prometa.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A100204 Financijski rashodi</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Osiguravaju se financijska sredstva za otplatu kamate </w:t>
      </w:r>
      <w:r w:rsidR="00CF69B5">
        <w:rPr>
          <w:rFonts w:ascii="Bookman Old Style" w:hAnsi="Bookman Old Style" w:cs="Times New Roman"/>
          <w:sz w:val="24"/>
          <w:szCs w:val="24"/>
        </w:rPr>
        <w:t xml:space="preserve">aktivnog </w:t>
      </w:r>
      <w:r>
        <w:rPr>
          <w:rFonts w:ascii="Bookman Old Style" w:hAnsi="Bookman Old Style" w:cs="Times New Roman"/>
          <w:sz w:val="24"/>
          <w:szCs w:val="24"/>
        </w:rPr>
        <w:t>dugoročnog kredita</w:t>
      </w:r>
      <w:r w:rsidR="00CF69B5">
        <w:rPr>
          <w:rFonts w:ascii="Bookman Old Style" w:hAnsi="Bookman Old Style" w:cs="Times New Roman"/>
          <w:sz w:val="24"/>
          <w:szCs w:val="24"/>
        </w:rPr>
        <w:t xml:space="preserve"> te za planirano no</w:t>
      </w:r>
      <w:r w:rsidR="00A359F5">
        <w:rPr>
          <w:rFonts w:ascii="Bookman Old Style" w:hAnsi="Bookman Old Style" w:cs="Times New Roman"/>
          <w:sz w:val="24"/>
          <w:szCs w:val="24"/>
        </w:rPr>
        <w:t>v</w:t>
      </w:r>
      <w:r w:rsidR="00CF69B5">
        <w:rPr>
          <w:rFonts w:ascii="Bookman Old Style" w:hAnsi="Bookman Old Style" w:cs="Times New Roman"/>
          <w:sz w:val="24"/>
          <w:szCs w:val="24"/>
        </w:rPr>
        <w:t>o dugoročno zaduženje. Kamata po aktivnom kreditu otplaćuje se svaka tri mjeseca dok je plan za novo zaduženje mjesečna otplata kredita. Planirani iztnos otplate po kreditima je 30.800,00 eura. Ukupna otplata glavnice po oba kredita planira se u iznosu od 209.600,00 eura, 81.000,00 eura za aktivan kredit te 128.600,00 eura za novi kredit</w:t>
      </w:r>
      <w:r>
        <w:rPr>
          <w:rFonts w:ascii="Bookman Old Style" w:hAnsi="Bookman Old Style" w:cs="Times New Roman"/>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A100205 Javni radovi</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Planirana su sredstva za isplatu bruto plaća i naknada za prijevoz na posao i s posla osobama na javnim radovima financirano sredstvima Hrvatskog zavoda za zapošljavanje.</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T100201 Oprema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lastRenderedPageBreak/>
        <w:t xml:space="preserve">U planiranom  razdoblju predviđena su sredstva </w:t>
      </w:r>
      <w:r w:rsidR="002A44E3">
        <w:rPr>
          <w:rFonts w:ascii="Bookman Old Style" w:hAnsi="Bookman Old Style" w:cs="Times New Roman"/>
          <w:sz w:val="24"/>
          <w:szCs w:val="24"/>
        </w:rPr>
        <w:t xml:space="preserve">u iznosu od 35.000,00 eura </w:t>
      </w:r>
      <w:r>
        <w:rPr>
          <w:rFonts w:ascii="Bookman Old Style" w:hAnsi="Bookman Old Style" w:cs="Times New Roman"/>
          <w:sz w:val="24"/>
          <w:szCs w:val="24"/>
        </w:rPr>
        <w:t>za nabavu računalne i uredske opreme  za funkcioniranje upravnog odjela Općine, kao i sredstva za tekuće održavanje opreme</w:t>
      </w:r>
      <w:r w:rsidR="002A44E3">
        <w:rPr>
          <w:rFonts w:ascii="Bookman Old Style" w:hAnsi="Bookman Old Style" w:cs="Times New Roman"/>
          <w:sz w:val="24"/>
          <w:szCs w:val="24"/>
        </w:rPr>
        <w:t>, nabavz božićne rasvjete i ukoliko se javi potrebs za zamjenom dotrajale postojeće rasvjete.</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1003 UPRAVLJANJE IMOVINOM I IMOVINSKO PRAVNI POSLOVI</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Cilj programa je provedba aktivnosti kojima se osigurava održavanje javnih, poslovnih i stambenih prostora u vlasništvu Općine te nabava nefinancijske imovine (kupnja zemljišta) i  instaliranje opreme  za videonadzor.</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A100301 Pričuva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Planirana su sredstva u iznosu od 3.400,00 eura za plaćanje zajedničke pričuve stanova i poslovnih prostora u vlasništvu Općine.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K100302 Kupnja nekretnina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Cilj programa je kupnja zemljišta za potrebe proširenja turističke infrastrukture (šudergraba)</w:t>
      </w:r>
      <w:r w:rsidR="00C56098">
        <w:rPr>
          <w:rFonts w:ascii="Bookman Old Style" w:hAnsi="Bookman Old Style" w:cs="Times New Roman"/>
          <w:sz w:val="24"/>
          <w:szCs w:val="24"/>
        </w:rPr>
        <w:t xml:space="preserve"> i novi prostorni plan</w:t>
      </w:r>
      <w:r>
        <w:rPr>
          <w:rFonts w:ascii="Bookman Old Style" w:hAnsi="Bookman Old Style" w:cs="Times New Roman"/>
          <w:sz w:val="24"/>
          <w:szCs w:val="24"/>
        </w:rPr>
        <w:t>, kupnja nekretnin</w:t>
      </w:r>
      <w:r w:rsidR="00C56098">
        <w:rPr>
          <w:rFonts w:ascii="Bookman Old Style" w:hAnsi="Bookman Old Style" w:cs="Times New Roman"/>
          <w:sz w:val="24"/>
          <w:szCs w:val="24"/>
        </w:rPr>
        <w:t>a ukoloko se iskaže potreba za buduće projekteu skladu s potrebema Općine.</w:t>
      </w:r>
      <w:r>
        <w:rPr>
          <w:rFonts w:ascii="Bookman Old Style" w:hAnsi="Bookman Old Style" w:cs="Times New Roman"/>
          <w:sz w:val="24"/>
          <w:szCs w:val="24"/>
        </w:rPr>
        <w:t xml:space="preserve"> Planirani radhod je </w:t>
      </w:r>
      <w:r w:rsidR="00C56098">
        <w:rPr>
          <w:rFonts w:ascii="Bookman Old Style" w:hAnsi="Bookman Old Style" w:cs="Times New Roman"/>
          <w:sz w:val="24"/>
          <w:szCs w:val="24"/>
        </w:rPr>
        <w:t>20</w:t>
      </w:r>
      <w:r>
        <w:rPr>
          <w:rFonts w:ascii="Bookman Old Style" w:hAnsi="Bookman Old Style" w:cs="Times New Roman"/>
          <w:sz w:val="24"/>
          <w:szCs w:val="24"/>
        </w:rPr>
        <w:t>.</w:t>
      </w:r>
      <w:r w:rsidR="00C56098">
        <w:rPr>
          <w:rFonts w:ascii="Bookman Old Style" w:hAnsi="Bookman Old Style" w:cs="Times New Roman"/>
          <w:sz w:val="24"/>
          <w:szCs w:val="24"/>
        </w:rPr>
        <w:t>4</w:t>
      </w:r>
      <w:r>
        <w:rPr>
          <w:rFonts w:ascii="Bookman Old Style" w:hAnsi="Bookman Old Style" w:cs="Times New Roman"/>
          <w:sz w:val="24"/>
          <w:szCs w:val="24"/>
        </w:rPr>
        <w:t>00,00 eura.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T100301 Održavanje i upravljanje imovinom u vlasništvu općine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U navedenoj aktivnosti planirana su sredstva u iznosu od </w:t>
      </w:r>
      <w:r w:rsidR="00B16652">
        <w:rPr>
          <w:rFonts w:ascii="Bookman Old Style" w:hAnsi="Bookman Old Style" w:cs="Times New Roman"/>
          <w:sz w:val="24"/>
          <w:szCs w:val="24"/>
        </w:rPr>
        <w:t>42</w:t>
      </w:r>
      <w:r>
        <w:rPr>
          <w:rFonts w:ascii="Bookman Old Style" w:hAnsi="Bookman Old Style" w:cs="Times New Roman"/>
          <w:sz w:val="24"/>
          <w:szCs w:val="24"/>
        </w:rPr>
        <w:t>.000,00 eura za održavanje poslovnih prostor</w:t>
      </w:r>
      <w:r w:rsidR="008A6DF7">
        <w:rPr>
          <w:rFonts w:ascii="Bookman Old Style" w:hAnsi="Bookman Old Style" w:cs="Times New Roman"/>
          <w:sz w:val="24"/>
          <w:szCs w:val="24"/>
        </w:rPr>
        <w:t xml:space="preserve">ija u vlasništvu </w:t>
      </w:r>
      <w:r>
        <w:rPr>
          <w:rFonts w:ascii="Bookman Old Style" w:hAnsi="Bookman Old Style" w:cs="Times New Roman"/>
          <w:sz w:val="24"/>
          <w:szCs w:val="24"/>
        </w:rPr>
        <w:t xml:space="preserve">Općine, </w:t>
      </w:r>
      <w:r w:rsidR="008A6DF7">
        <w:rPr>
          <w:rFonts w:ascii="Bookman Old Style" w:hAnsi="Bookman Old Style" w:cs="Times New Roman"/>
          <w:sz w:val="24"/>
          <w:szCs w:val="24"/>
        </w:rPr>
        <w:t xml:space="preserve">sanaciju dijela krovišta na sportskom kompleksu Trg slobode 1, </w:t>
      </w:r>
      <w:r>
        <w:rPr>
          <w:rFonts w:ascii="Bookman Old Style" w:hAnsi="Bookman Old Style" w:cs="Times New Roman"/>
          <w:sz w:val="24"/>
          <w:szCs w:val="24"/>
        </w:rPr>
        <w:t>za nabavu opreme za nadzor javnih površina i imovine putem nadzornih kamera.</w:t>
      </w:r>
    </w:p>
    <w:p w:rsidR="005918C1" w:rsidRDefault="00703257">
      <w:pPr>
        <w:pStyle w:val="NormalWeb"/>
        <w:rPr>
          <w:rFonts w:ascii="Bookman Old Style" w:hAnsi="Bookman Old Style" w:cs="Bookman Old Style"/>
          <w:color w:val="000000"/>
        </w:rPr>
      </w:pPr>
      <w:r>
        <w:rPr>
          <w:rFonts w:ascii="Bookman Old Style" w:hAnsi="Bookman Old Style" w:cs="Bookman Old Style"/>
          <w:b/>
          <w:bCs/>
          <w:color w:val="000000"/>
        </w:rPr>
        <w:t>T100303 Građevinski objekti</w:t>
      </w:r>
    </w:p>
    <w:p w:rsidR="005918C1" w:rsidRPr="0008639A" w:rsidRDefault="00703257" w:rsidP="0008639A">
      <w:pPr>
        <w:pStyle w:val="NormalWeb"/>
        <w:rPr>
          <w:rFonts w:ascii="Bookman Old Style" w:hAnsi="Bookman Old Style" w:cs="Bookman Old Style"/>
          <w:color w:val="000000"/>
        </w:rPr>
      </w:pPr>
      <w:r>
        <w:rPr>
          <w:rFonts w:ascii="Bookman Old Style" w:hAnsi="Bookman Old Style" w:cs="Bookman Old Style"/>
          <w:color w:val="000000"/>
        </w:rPr>
        <w:t>Planirana su sredstva u iznosu od 4</w:t>
      </w:r>
      <w:r w:rsidR="00A612C9">
        <w:rPr>
          <w:rFonts w:ascii="Bookman Old Style" w:hAnsi="Bookman Old Style" w:cs="Bookman Old Style"/>
          <w:color w:val="000000"/>
        </w:rPr>
        <w:t>8</w:t>
      </w:r>
      <w:r>
        <w:rPr>
          <w:rFonts w:ascii="Bookman Old Style" w:hAnsi="Bookman Old Style" w:cs="Bookman Old Style"/>
          <w:color w:val="000000"/>
        </w:rPr>
        <w:t xml:space="preserve">.000,00 eura za rušenje stambenih objekata koja ugrožavaju sigurnost mještana te za </w:t>
      </w:r>
      <w:r w:rsidR="00A612C9">
        <w:rPr>
          <w:rFonts w:ascii="Bookman Old Style" w:hAnsi="Bookman Old Style" w:cs="Bookman Old Style"/>
          <w:color w:val="000000"/>
        </w:rPr>
        <w:t>iz</w:t>
      </w:r>
      <w:r>
        <w:rPr>
          <w:rFonts w:ascii="Bookman Old Style" w:hAnsi="Bookman Old Style" w:cs="Bookman Old Style"/>
          <w:color w:val="000000"/>
        </w:rPr>
        <w:t>gradnju ograde u Murskoj 15</w:t>
      </w:r>
      <w:r w:rsidR="00A359F5">
        <w:rPr>
          <w:rFonts w:ascii="Bookman Old Style" w:hAnsi="Bookman Old Style" w:cs="Bookman Old Style"/>
          <w:color w:val="000000"/>
        </w:rPr>
        <w:t>,</w:t>
      </w:r>
      <w:r>
        <w:rPr>
          <w:rFonts w:ascii="Bookman Old Style" w:hAnsi="Bookman Old Style" w:cs="Bookman Old Style"/>
          <w:color w:val="000000"/>
        </w:rPr>
        <w:t xml:space="preserve"> nakon rušenja stambenog objekta.</w:t>
      </w:r>
      <w:r>
        <w:rPr>
          <w:rFonts w:ascii="Bookman Old Style" w:hAnsi="Bookman Old Style"/>
          <w:b/>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lastRenderedPageBreak/>
        <w:t>PROGRAM 1004 ODRŽAVANJE KOMUNALNE INFRASTRUKTURE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U ovom programu obavljaju se poslovi iz domene gradnje i održavanja komunalne infrastrukture u skladu s Programom gradnje i s Programom održavanja komunalne infrastrukture. </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A100401 Tekuće održavanje nerazvrstanih cesta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Prema Zakonu o poljoprivrednom zemljištu Općina je dužna prihode koje ostvari prodajom i zakupom poljoprivrednog zemljišta namijeniti za održavanje cesta i  za razvoj poljoprivrede te su u ovdje predviđeni rashodi za održavanje nerazvrstanih cesta i sanaciju poljskih puteva radi lakšeg pristupa do poljoprivrednih parcela.</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A100402 Održavanje prometne signalizacije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Planirana su sredstva u iznosu od </w:t>
      </w:r>
      <w:r w:rsidR="00996E0B">
        <w:rPr>
          <w:rFonts w:ascii="Bookman Old Style" w:hAnsi="Bookman Old Style" w:cs="Times New Roman"/>
          <w:sz w:val="24"/>
          <w:szCs w:val="24"/>
        </w:rPr>
        <w:t>10</w:t>
      </w:r>
      <w:r>
        <w:rPr>
          <w:rFonts w:ascii="Bookman Old Style" w:hAnsi="Bookman Old Style" w:cs="Times New Roman"/>
          <w:sz w:val="24"/>
          <w:szCs w:val="24"/>
        </w:rPr>
        <w:t xml:space="preserve">.000,00 eura za nabavu i montažu vertikalne i horizontalne signalizacije. </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A100403 Uređenje groblja i javnih površina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Temeljem odredbi Zakona o komunalnom gospodarstvu vrši se održavanje zelenih i javnih površina, a radovi su utvrđeni Programom održavanja komunalne infrastrukture za svaku proračunsku godinu. Radovi na održavanju zelenih i javnih površina i radovi na održavanju groblja se sastoje od: gradnje i sanaciju zelenih površina, održavanje neurednih zelenih površina, održavanje i sadnja nasada drveća, održavanje živica, održavanje cvjetnih gredica, kemijsko tretiranje drveća i ostalog raslinja, skupljanje otpadaka na javnim i zelenim površinama i strojno čišćenje zelenih površina u planiranom rashodu od </w:t>
      </w:r>
      <w:r w:rsidR="00A359F5">
        <w:rPr>
          <w:rFonts w:ascii="Bookman Old Style" w:hAnsi="Bookman Old Style" w:cs="Times New Roman"/>
          <w:sz w:val="24"/>
          <w:szCs w:val="24"/>
        </w:rPr>
        <w:t>50</w:t>
      </w:r>
      <w:r>
        <w:rPr>
          <w:rFonts w:ascii="Bookman Old Style" w:hAnsi="Bookman Old Style" w:cs="Times New Roman"/>
          <w:sz w:val="24"/>
          <w:szCs w:val="24"/>
        </w:rPr>
        <w:t xml:space="preserve">.000,00 eura, dok je planirani iznos od </w:t>
      </w:r>
      <w:r w:rsidR="00A359F5">
        <w:rPr>
          <w:rFonts w:ascii="Bookman Old Style" w:hAnsi="Bookman Old Style" w:cs="Times New Roman"/>
          <w:sz w:val="24"/>
          <w:szCs w:val="24"/>
        </w:rPr>
        <w:t>308</w:t>
      </w:r>
      <w:r>
        <w:rPr>
          <w:rFonts w:ascii="Bookman Old Style" w:hAnsi="Bookman Old Style" w:cs="Times New Roman"/>
          <w:sz w:val="24"/>
          <w:szCs w:val="24"/>
        </w:rPr>
        <w:t>.</w:t>
      </w:r>
      <w:r w:rsidR="00A359F5">
        <w:rPr>
          <w:rFonts w:ascii="Bookman Old Style" w:hAnsi="Bookman Old Style" w:cs="Times New Roman"/>
          <w:sz w:val="24"/>
          <w:szCs w:val="24"/>
        </w:rPr>
        <w:t>2</w:t>
      </w:r>
      <w:r>
        <w:rPr>
          <w:rFonts w:ascii="Bookman Old Style" w:hAnsi="Bookman Old Style" w:cs="Times New Roman"/>
          <w:sz w:val="24"/>
          <w:szCs w:val="24"/>
        </w:rPr>
        <w:t>00,00 eura namjenjen za uređenje i sanaciju obale te uređenje okoliša “Šudergrabe”.</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A100404 Tekuće održavanje opreme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Održavanje opreme odnosi se na zaštitu i na sanaciju opreme nakon mehaničkih kvarova.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A100405 Javna rasvjeta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Redovito održavanje javne rasvjete na području Općine izvršava se kroz cijelu godinu prema potrebi (zamjena dotrajalih i nefunkcionalnih rasvjetnih tijela). Tu spada i trošak potrošnje javne rasvjete. </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lastRenderedPageBreak/>
        <w:t>A100406 Dječja igrališta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Planirano je dodatno opremanje dječjeg igrališta sa igralima u ulici Kralja Tomislava te su osigurana sredstva u iznosu od 20.000,00 eura.  </w:t>
      </w:r>
    </w:p>
    <w:p w:rsidR="005918C1" w:rsidRDefault="00703257">
      <w:pPr>
        <w:tabs>
          <w:tab w:val="left" w:pos="5760"/>
        </w:tabs>
        <w:rPr>
          <w:rFonts w:ascii="Bookman Old Style" w:hAnsi="Bookman Old Style" w:cs="Times New Roman"/>
          <w:b/>
          <w:bCs/>
          <w:sz w:val="24"/>
          <w:szCs w:val="24"/>
        </w:rPr>
      </w:pPr>
      <w:r>
        <w:rPr>
          <w:rFonts w:ascii="Bookman Old Style" w:hAnsi="Bookman Old Style" w:cs="Times New Roman"/>
          <w:b/>
          <w:bCs/>
          <w:sz w:val="24"/>
          <w:szCs w:val="24"/>
        </w:rPr>
        <w:t>A100408 Izgradnja vodovodne mreže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Izrada projektne dokumentacije za produžetak vodovodne mreže u Sajmišnoj ulici i nove vodovodne mreže za Novu stambenu zonu u u</w:t>
      </w:r>
      <w:r w:rsidR="00430CE3">
        <w:rPr>
          <w:rFonts w:ascii="Bookman Old Style" w:hAnsi="Bookman Old Style" w:cs="Times New Roman"/>
          <w:sz w:val="24"/>
          <w:szCs w:val="24"/>
        </w:rPr>
        <w:t>lici A. S</w:t>
      </w:r>
      <w:r>
        <w:rPr>
          <w:rFonts w:ascii="Bookman Old Style" w:hAnsi="Bookman Old Style" w:cs="Times New Roman"/>
          <w:sz w:val="24"/>
          <w:szCs w:val="24"/>
        </w:rPr>
        <w:t>tepinca</w:t>
      </w:r>
      <w:r w:rsidR="00A359F5">
        <w:rPr>
          <w:rFonts w:ascii="Bookman Old Style" w:hAnsi="Bookman Old Style" w:cs="Times New Roman"/>
          <w:sz w:val="24"/>
          <w:szCs w:val="24"/>
        </w:rPr>
        <w:t xml:space="preserve"> i poduzetničke zone Jug.</w:t>
      </w:r>
    </w:p>
    <w:p w:rsidR="005918C1" w:rsidRDefault="00703257">
      <w:pPr>
        <w:tabs>
          <w:tab w:val="left" w:pos="5760"/>
        </w:tabs>
        <w:rPr>
          <w:rFonts w:ascii="Bookman Old Style" w:hAnsi="Bookman Old Style" w:cs="Times New Roman"/>
          <w:b/>
          <w:bCs/>
          <w:sz w:val="24"/>
          <w:szCs w:val="24"/>
        </w:rPr>
      </w:pPr>
      <w:r>
        <w:rPr>
          <w:rFonts w:ascii="Bookman Old Style" w:hAnsi="Bookman Old Style" w:cs="Times New Roman"/>
          <w:b/>
          <w:bCs/>
          <w:sz w:val="24"/>
          <w:szCs w:val="24"/>
        </w:rPr>
        <w:t>A100409 Izgradnja kanalizacijske mreže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Planirana sredstva za izgradnju kanalizacijske mreže poduzetničku zonu Jug</w:t>
      </w:r>
      <w:r w:rsidR="00A359F5">
        <w:rPr>
          <w:rFonts w:ascii="Bookman Old Style" w:hAnsi="Bookman Old Style" w:cs="Times New Roman"/>
          <w:sz w:val="24"/>
          <w:szCs w:val="24"/>
        </w:rPr>
        <w:t>- produžetak</w:t>
      </w:r>
      <w:r>
        <w:rPr>
          <w:rFonts w:ascii="Bookman Old Style" w:hAnsi="Bookman Old Style" w:cs="Times New Roman"/>
          <w:sz w:val="24"/>
          <w:szCs w:val="24"/>
        </w:rPr>
        <w:t xml:space="preserve"> te</w:t>
      </w:r>
      <w:r w:rsidR="00A359F5">
        <w:rPr>
          <w:rFonts w:ascii="Bookman Old Style" w:hAnsi="Bookman Old Style" w:cs="Times New Roman"/>
          <w:sz w:val="24"/>
          <w:szCs w:val="24"/>
        </w:rPr>
        <w:t xml:space="preserve"> izrada</w:t>
      </w:r>
      <w:r>
        <w:rPr>
          <w:rFonts w:ascii="Bookman Old Style" w:hAnsi="Bookman Old Style" w:cs="Times New Roman"/>
          <w:sz w:val="24"/>
          <w:szCs w:val="24"/>
        </w:rPr>
        <w:t xml:space="preserve"> projektn</w:t>
      </w:r>
      <w:r w:rsidR="00A359F5">
        <w:rPr>
          <w:rFonts w:ascii="Bookman Old Style" w:hAnsi="Bookman Old Style" w:cs="Times New Roman"/>
          <w:sz w:val="24"/>
          <w:szCs w:val="24"/>
        </w:rPr>
        <w:t>e</w:t>
      </w:r>
      <w:r>
        <w:rPr>
          <w:rFonts w:ascii="Bookman Old Style" w:hAnsi="Bookman Old Style" w:cs="Times New Roman"/>
          <w:sz w:val="24"/>
          <w:szCs w:val="24"/>
        </w:rPr>
        <w:t xml:space="preserve"> dokumentacij</w:t>
      </w:r>
      <w:r w:rsidR="00A359F5">
        <w:rPr>
          <w:rFonts w:ascii="Bookman Old Style" w:hAnsi="Bookman Old Style" w:cs="Times New Roman"/>
          <w:sz w:val="24"/>
          <w:szCs w:val="24"/>
        </w:rPr>
        <w:t>e</w:t>
      </w:r>
      <w:r>
        <w:rPr>
          <w:rFonts w:ascii="Bookman Old Style" w:hAnsi="Bookman Old Style" w:cs="Times New Roman"/>
          <w:sz w:val="24"/>
          <w:szCs w:val="24"/>
        </w:rPr>
        <w:t xml:space="preserve"> za Novu stambenu zonu u ulici A. Stepinca.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K100401 Suf. izgradnje kanalizacije</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Sukladno Programu građenja objekata i uređenja komunalne infrastrukture za opskrbu pitkom vodom, odvodnju i pročišćavanje otpadnih voda u 2025. godinu sa Međimurskim vodama planiran je rashod u iznosu od </w:t>
      </w:r>
      <w:r w:rsidR="00A359F5">
        <w:rPr>
          <w:rFonts w:ascii="Bookman Old Style" w:hAnsi="Bookman Old Style" w:cs="Bookman Old Style"/>
          <w:color w:val="000000"/>
        </w:rPr>
        <w:t>10</w:t>
      </w:r>
      <w:r>
        <w:rPr>
          <w:rFonts w:ascii="Bookman Old Style" w:hAnsi="Bookman Old Style" w:cs="Bookman Old Style"/>
          <w:color w:val="000000"/>
        </w:rPr>
        <w:t xml:space="preserve">.000,00 eura </w:t>
      </w:r>
      <w:r w:rsidR="00A359F5">
        <w:rPr>
          <w:rFonts w:ascii="Bookman Old Style" w:hAnsi="Bookman Old Style" w:cs="Bookman Old Style"/>
          <w:color w:val="000000"/>
        </w:rPr>
        <w:t>za usluge vođenja investicija</w:t>
      </w:r>
      <w:r w:rsidR="00192C4B">
        <w:rPr>
          <w:rFonts w:ascii="Bookman Old Style" w:hAnsi="Bookman Old Style" w:cs="Bookman Old Style"/>
          <w:color w:val="000000"/>
        </w:rPr>
        <w:t xml:space="preserve"> i kapitalna pomoć</w:t>
      </w:r>
      <w:r>
        <w:rPr>
          <w:rFonts w:ascii="Bookman Old Style" w:hAnsi="Bookman Old Style" w:cs="Bookman Old Style"/>
          <w:color w:val="000000"/>
        </w:rPr>
        <w:t>.</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K100402 Izgradnja pješačko-biciklističkih staza i prelaza</w:t>
      </w:r>
    </w:p>
    <w:p w:rsidR="00192C4B"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w:t>
      </w:r>
      <w:r w:rsidR="00192C4B">
        <w:rPr>
          <w:rFonts w:ascii="Bookman Old Style" w:hAnsi="Bookman Old Style" w:cs="Times New Roman"/>
          <w:sz w:val="24"/>
          <w:szCs w:val="24"/>
        </w:rPr>
        <w:t>rivodi se kraju izrada projektno-tehničke dokumentacije za izgradnju pješačko-biciklističke infrastrukture te je planirani preostali trošak 36.500,00 eura.</w:t>
      </w:r>
    </w:p>
    <w:p w:rsidR="005918C1" w:rsidRDefault="00192C4B">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r w:rsidR="00703257">
        <w:rPr>
          <w:rFonts w:ascii="Bookman Old Style" w:hAnsi="Bookman Old Style" w:cs="Times New Roman"/>
          <w:b/>
          <w:sz w:val="24"/>
          <w:szCs w:val="24"/>
        </w:rPr>
        <w:t>K100403 Strojevi i oprema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Obuhvaća nabavu nove opreme i strojeva za održavanje javnih, zelenih površina, održavanje groblja, te za nabavu urbane opreme. Planirana sredstva su u iznosu od </w:t>
      </w:r>
      <w:r w:rsidR="00192C4B">
        <w:rPr>
          <w:rFonts w:ascii="Bookman Old Style" w:hAnsi="Bookman Old Style" w:cs="Times New Roman"/>
          <w:sz w:val="24"/>
          <w:szCs w:val="24"/>
        </w:rPr>
        <w:t>10</w:t>
      </w:r>
      <w:r>
        <w:rPr>
          <w:rFonts w:ascii="Bookman Old Style" w:hAnsi="Bookman Old Style" w:cs="Times New Roman"/>
          <w:sz w:val="24"/>
          <w:szCs w:val="24"/>
        </w:rPr>
        <w:t>.000,00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K100404 Modernizacija javne rasvjete</w:t>
      </w:r>
    </w:p>
    <w:p w:rsidR="005918C1" w:rsidRDefault="00703257">
      <w:pPr>
        <w:pStyle w:val="NormalWeb"/>
        <w:rPr>
          <w:rFonts w:ascii="Bookman Old Style" w:hAnsi="Bookman Old Style"/>
        </w:rPr>
      </w:pPr>
      <w:r>
        <w:rPr>
          <w:rFonts w:ascii="Bookman Old Style" w:hAnsi="Bookman Old Style" w:cs="Bookman Old Style"/>
          <w:color w:val="000000"/>
        </w:rPr>
        <w:lastRenderedPageBreak/>
        <w:t xml:space="preserve">Planirana sredstva u ovom programu namijenjena su za proširenje javne rasvjete u iznosu od </w:t>
      </w:r>
      <w:r w:rsidR="00192C4B">
        <w:rPr>
          <w:rFonts w:ascii="Bookman Old Style" w:hAnsi="Bookman Old Style" w:cs="Bookman Old Style"/>
          <w:color w:val="000000"/>
        </w:rPr>
        <w:t>2</w:t>
      </w:r>
      <w:r>
        <w:rPr>
          <w:rFonts w:ascii="Bookman Old Style" w:hAnsi="Bookman Old Style" w:cs="Bookman Old Style"/>
          <w:color w:val="000000"/>
        </w:rPr>
        <w:t>5.000,00 eura.</w:t>
      </w:r>
    </w:p>
    <w:p w:rsidR="005918C1" w:rsidRDefault="00192C4B">
      <w:pPr>
        <w:tabs>
          <w:tab w:val="left" w:pos="5760"/>
        </w:tabs>
        <w:rPr>
          <w:rFonts w:ascii="Bookman Old Style" w:hAnsi="Bookman Old Style" w:cs="Times New Roman"/>
          <w:b/>
          <w:sz w:val="24"/>
          <w:szCs w:val="24"/>
        </w:rPr>
      </w:pPr>
      <w:r>
        <w:rPr>
          <w:rFonts w:ascii="Bookman Old Style" w:hAnsi="Bookman Old Style" w:cs="Times New Roman"/>
          <w:b/>
          <w:sz w:val="24"/>
          <w:szCs w:val="24"/>
        </w:rPr>
        <w:t>K100406 Izgradnja parkirališta</w:t>
      </w:r>
    </w:p>
    <w:p w:rsidR="00192C4B" w:rsidRDefault="00192C4B">
      <w:pPr>
        <w:tabs>
          <w:tab w:val="left" w:pos="5760"/>
        </w:tabs>
        <w:rPr>
          <w:rFonts w:ascii="Bookman Old Style" w:hAnsi="Bookman Old Style" w:cs="Times New Roman"/>
          <w:sz w:val="24"/>
          <w:szCs w:val="24"/>
        </w:rPr>
      </w:pPr>
      <w:r>
        <w:rPr>
          <w:rFonts w:ascii="Bookman Old Style" w:hAnsi="Bookman Old Style" w:cs="Times New Roman"/>
          <w:sz w:val="24"/>
          <w:szCs w:val="24"/>
        </w:rPr>
        <w:t>U 2025. godini počela je priprema za izgradnju parkirališta na adresi Duga ulica 14, smatra se da će se radovi odužiti na 2026. godinu i rokovi plaćanja stoga su sredstva osigurana u 2026. godini u iznosu o 84.000,00 eura.</w:t>
      </w:r>
    </w:p>
    <w:p w:rsidR="00192C4B" w:rsidRDefault="00192C4B">
      <w:pPr>
        <w:tabs>
          <w:tab w:val="left" w:pos="5760"/>
        </w:tabs>
        <w:rPr>
          <w:rFonts w:ascii="Bookman Old Style" w:hAnsi="Bookman Old Style" w:cs="Times New Roman"/>
          <w:b/>
          <w:sz w:val="24"/>
          <w:szCs w:val="24"/>
        </w:rPr>
      </w:pPr>
      <w:r w:rsidRPr="00192C4B">
        <w:rPr>
          <w:rFonts w:ascii="Bookman Old Style" w:hAnsi="Bookman Old Style" w:cs="Times New Roman"/>
          <w:b/>
          <w:sz w:val="24"/>
          <w:szCs w:val="24"/>
        </w:rPr>
        <w:t>K100407 Dogradnja mjesnog groblja</w:t>
      </w:r>
    </w:p>
    <w:p w:rsidR="00192C4B" w:rsidRDefault="00192C4B">
      <w:pPr>
        <w:tabs>
          <w:tab w:val="left" w:pos="5760"/>
        </w:tabs>
        <w:rPr>
          <w:rFonts w:ascii="Bookman Old Style" w:hAnsi="Bookman Old Style" w:cs="Times New Roman"/>
          <w:sz w:val="24"/>
          <w:szCs w:val="24"/>
        </w:rPr>
      </w:pPr>
      <w:r w:rsidRPr="00192C4B">
        <w:rPr>
          <w:rFonts w:ascii="Bookman Old Style" w:hAnsi="Bookman Old Style" w:cs="Times New Roman"/>
          <w:sz w:val="24"/>
          <w:szCs w:val="24"/>
        </w:rPr>
        <w:t>Planirana su sredstva za izradu projektne dokumentacije dogradnje mjesnog groblja (plan izgradnje zida urni)</w:t>
      </w:r>
      <w:r>
        <w:rPr>
          <w:rFonts w:ascii="Bookman Old Style" w:hAnsi="Bookman Old Style" w:cs="Times New Roman"/>
          <w:sz w:val="24"/>
          <w:szCs w:val="24"/>
        </w:rPr>
        <w:t>.</w:t>
      </w:r>
    </w:p>
    <w:p w:rsidR="00192C4B" w:rsidRDefault="00192C4B">
      <w:pPr>
        <w:tabs>
          <w:tab w:val="left" w:pos="5760"/>
        </w:tabs>
        <w:rPr>
          <w:rFonts w:ascii="Bookman Old Style" w:hAnsi="Bookman Old Style" w:cs="Times New Roman"/>
          <w:sz w:val="24"/>
          <w:szCs w:val="24"/>
        </w:rPr>
      </w:pPr>
    </w:p>
    <w:p w:rsidR="00B15603" w:rsidRPr="00192C4B" w:rsidRDefault="00B15603">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1005 JAČANJE GOSPODARSTVA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Cilj programa je stvaranje uvjeta za razvoj gospodarstva, uz istovremeno osiguravanje izvora financiranja za realizaciju programa izgradnje kom. infrastrukture u poduzetničkoj zoni Jug-produžetak iz vlastitih sredstava.</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A100503 Geodetsko katastarske usluge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Navedena aktivnost obuhvaća rashode vezane za geodetsko-katastarske poslove, te drugih postupaka u vezi sređivanja stanja nekretnina u katastru nekretnina.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K100501 Izgradnja kom. infrast. u poduzetničkoj zoni</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Predviđena je izgradnja osnovne infrastrukture  (ceste u produžetku ind. zone Jug neophodne za stvaranje preduvjeta za prodaju parcela te  omogućavanje poslovanja poduzetnika.</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1006 POTPORA POLJOPRIVREDI</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A100601 Subvencije u poljoprivredi</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lastRenderedPageBreak/>
        <w:t xml:space="preserve">Cilj programa je unapređenje poljoprivredne proizvodnje kroz sufinanciranje projekta kontrole plodnosti tla </w:t>
      </w:r>
      <w:r w:rsidR="00DF5C8F">
        <w:rPr>
          <w:rFonts w:ascii="Bookman Old Style" w:hAnsi="Bookman Old Style" w:cs="Times New Roman"/>
          <w:sz w:val="24"/>
          <w:szCs w:val="24"/>
        </w:rPr>
        <w:t>od 1</w:t>
      </w:r>
      <w:r w:rsidR="00D91859">
        <w:rPr>
          <w:rFonts w:ascii="Bookman Old Style" w:hAnsi="Bookman Old Style" w:cs="Times New Roman"/>
          <w:sz w:val="24"/>
          <w:szCs w:val="24"/>
        </w:rPr>
        <w:t xml:space="preserve">.400,00 eura </w:t>
      </w:r>
      <w:r>
        <w:rPr>
          <w:rFonts w:ascii="Bookman Old Style" w:hAnsi="Bookman Old Style" w:cs="Times New Roman"/>
          <w:sz w:val="24"/>
          <w:szCs w:val="24"/>
        </w:rPr>
        <w:t>te potpora pčelarima</w:t>
      </w:r>
      <w:r w:rsidR="00D91859">
        <w:rPr>
          <w:rFonts w:ascii="Bookman Old Style" w:hAnsi="Bookman Old Style" w:cs="Times New Roman"/>
          <w:sz w:val="24"/>
          <w:szCs w:val="24"/>
        </w:rPr>
        <w:t xml:space="preserve"> u iznosu od 10.000,00 eura</w:t>
      </w:r>
      <w:r>
        <w:rPr>
          <w:rFonts w:ascii="Bookman Old Style" w:hAnsi="Bookman Old Style" w:cs="Times New Roman"/>
          <w:sz w:val="24"/>
          <w:szCs w:val="24"/>
        </w:rPr>
        <w:t>.</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1007 ZAŠTITE OKOLIŠA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Cilj programa je očuvanje i zaštita okoliša, temeljem Zakona o otpadu i Zakona o komunalnom gospodarstvu.</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A100701 Gospodarenje otpadom</w:t>
      </w:r>
    </w:p>
    <w:p w:rsidR="00074D2E"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Ovim su planom prvenstveno predviđena sredstva za plaćanje naknade za korištenje odlagališta komunalnog otpada na području Općine Koprivnički Ivanec.</w:t>
      </w:r>
      <w:r w:rsidR="00074D2E">
        <w:rPr>
          <w:rFonts w:ascii="Bookman Old Style" w:hAnsi="Bookman Old Style" w:cs="Times New Roman"/>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A100703 Deratizacija, dezinsekcija i zbrinjavanje životinja </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Cilj je zaštite zdravlja pučanstva od zaraznih bolesti. Mjere provodi ovlaštena ustanova, a procjena troškova vrši se temeljem broja domaćinstva. Plan rashoda za 2025. godinu za deratizaciju i dezinsekciju planirano je 1</w:t>
      </w:r>
      <w:r w:rsidR="00074D2E">
        <w:rPr>
          <w:rFonts w:ascii="Bookman Old Style" w:hAnsi="Bookman Old Style" w:cs="Bookman Old Style"/>
          <w:color w:val="000000"/>
        </w:rPr>
        <w:t>5</w:t>
      </w:r>
      <w:r>
        <w:rPr>
          <w:rFonts w:ascii="Bookman Old Style" w:hAnsi="Bookman Old Style" w:cs="Bookman Old Style"/>
          <w:color w:val="000000"/>
        </w:rPr>
        <w:t>.000,00 eura dok za suzbijanje komaraca planiran je rashod u iznosu od 15.000,00 eura.</w:t>
      </w:r>
    </w:p>
    <w:p w:rsidR="00B02769" w:rsidRDefault="00B02769">
      <w:pPr>
        <w:pStyle w:val="NormalWeb"/>
        <w:rPr>
          <w:rFonts w:ascii="Bookman Old Style" w:hAnsi="Bookman Old Style" w:cs="Bookman Old Style"/>
          <w:color w:val="000000"/>
        </w:rPr>
      </w:pPr>
      <w:r>
        <w:rPr>
          <w:rFonts w:ascii="Bookman Old Style" w:hAnsi="Bookman Old Style" w:cs="Bookman Old Style"/>
          <w:color w:val="000000"/>
        </w:rPr>
        <w:t>U ovoj aktivnosti sufiananciraju se troškovi</w:t>
      </w:r>
      <w:r w:rsidR="00183851">
        <w:rPr>
          <w:rFonts w:ascii="Bookman Old Style" w:hAnsi="Bookman Old Style" w:cs="Bookman Old Style"/>
          <w:color w:val="000000"/>
        </w:rPr>
        <w:t xml:space="preserve"> zbrinjavanja pasa lutalica i odvoz lešina pasa i mačaka, veterinarske I higijeničarske usluge pasa I mačaka lutalica u iznosu od 17.000,00 eura.</w:t>
      </w:r>
    </w:p>
    <w:p w:rsidR="005918C1" w:rsidRDefault="00703257">
      <w:pPr>
        <w:tabs>
          <w:tab w:val="left" w:pos="5760"/>
        </w:tabs>
        <w:rPr>
          <w:rFonts w:ascii="Bookman Old Style" w:hAnsi="Bookman Old Style" w:cs="Times New Roman"/>
          <w:b/>
          <w:bCs/>
          <w:sz w:val="24"/>
          <w:szCs w:val="24"/>
        </w:rPr>
      </w:pPr>
      <w:r>
        <w:rPr>
          <w:rFonts w:ascii="Bookman Old Style" w:hAnsi="Bookman Old Style" w:cs="Times New Roman"/>
          <w:b/>
          <w:bCs/>
          <w:sz w:val="24"/>
          <w:szCs w:val="24"/>
        </w:rPr>
        <w:t xml:space="preserve">A100705 Električna punionica automobila </w:t>
      </w:r>
    </w:p>
    <w:p w:rsidR="005918C1" w:rsidRDefault="00703257">
      <w:pPr>
        <w:tabs>
          <w:tab w:val="left" w:pos="5760"/>
        </w:tabs>
        <w:rPr>
          <w:rFonts w:ascii="Bookman Old Style" w:hAnsi="Bookman Old Style" w:cs="Times New Roman"/>
          <w:b/>
          <w:sz w:val="24"/>
          <w:szCs w:val="24"/>
        </w:rPr>
      </w:pPr>
      <w:r>
        <w:rPr>
          <w:rFonts w:ascii="Bookman Old Style" w:eastAsia="SimSun" w:hAnsi="Bookman Old Style" w:cs="Bookman Old Style"/>
          <w:color w:val="000000"/>
          <w:sz w:val="24"/>
          <w:szCs w:val="24"/>
        </w:rPr>
        <w:t>U 2024. godini izgrađena je električna punionica automobila na parkiralištu odvojka Kralja Tomislava 100, te u ovoj aktivnosti za 202</w:t>
      </w:r>
      <w:r w:rsidR="00074D2E">
        <w:rPr>
          <w:rFonts w:ascii="Bookman Old Style" w:eastAsia="SimSun" w:hAnsi="Bookman Old Style" w:cs="Bookman Old Style"/>
          <w:color w:val="000000"/>
          <w:sz w:val="24"/>
          <w:szCs w:val="24"/>
        </w:rPr>
        <w:t>6</w:t>
      </w:r>
      <w:r>
        <w:rPr>
          <w:rFonts w:ascii="Bookman Old Style" w:eastAsia="SimSun" w:hAnsi="Bookman Old Style" w:cs="Bookman Old Style"/>
          <w:color w:val="000000"/>
          <w:sz w:val="24"/>
          <w:szCs w:val="24"/>
        </w:rPr>
        <w:t>. godinu planirani su rashodi za tekuće održavanje opreme i strojeva su iznosu od 1.000,00 eura.</w:t>
      </w:r>
      <w:r>
        <w:rPr>
          <w:rFonts w:ascii="Bookman Old Style" w:hAnsi="Bookman Old Style" w:cs="Bookman Old Style"/>
          <w:sz w:val="24"/>
          <w:szCs w:val="24"/>
        </w:rPr>
        <w:t xml:space="preserve"> </w:t>
      </w:r>
      <w:r>
        <w:rPr>
          <w:rFonts w:ascii="Bookman Old Style" w:hAnsi="Bookman Old Style" w:cs="Times New Roman"/>
          <w:b/>
          <w:bCs/>
          <w:sz w:val="24"/>
          <w:szCs w:val="24"/>
        </w:rPr>
        <w:t xml:space="preserve">          </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K100701 Reciklažno dvorište</w:t>
      </w:r>
    </w:p>
    <w:p w:rsidR="005918C1" w:rsidRPr="00074D2E"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lastRenderedPageBreak/>
        <w:t xml:space="preserve">Ovim programom predviđena su sredstva za </w:t>
      </w:r>
      <w:r w:rsidR="00074D2E">
        <w:rPr>
          <w:rFonts w:ascii="Bookman Old Style" w:hAnsi="Bookman Old Style" w:cs="Times New Roman"/>
          <w:sz w:val="24"/>
          <w:szCs w:val="24"/>
        </w:rPr>
        <w:t xml:space="preserve">pripremu natječajne i projektne dokumentacije, izgradnju i opremanje reciklažnog dvorišta, a spomenuto će se aplicirati na natječaj bespovratnih sredstava iz programa </w:t>
      </w:r>
      <w:r w:rsidR="002005BA">
        <w:rPr>
          <w:rFonts w:ascii="Bookman Old Style" w:hAnsi="Bookman Old Style" w:cs="Times New Roman"/>
          <w:sz w:val="24"/>
          <w:szCs w:val="24"/>
        </w:rPr>
        <w:t>EU.</w:t>
      </w:r>
      <w:r>
        <w:rPr>
          <w:rFonts w:ascii="Bookman Old Style" w:hAnsi="Bookman Old Style" w:cs="Times New Roman"/>
          <w:b/>
          <w:sz w:val="24"/>
          <w:szCs w:val="24"/>
        </w:rPr>
        <w:t xml:space="preserve">                                                                                                                                                                                         </w:t>
      </w:r>
    </w:p>
    <w:p w:rsidR="005918C1" w:rsidRDefault="00703257">
      <w:pPr>
        <w:pStyle w:val="NormalWeb"/>
        <w:rPr>
          <w:rFonts w:ascii="Bookman Old Style" w:hAnsi="Bookman Old Style" w:cs="Bookman Old Style"/>
          <w:color w:val="000000"/>
        </w:rPr>
      </w:pPr>
      <w:r>
        <w:rPr>
          <w:rFonts w:ascii="Bookman Old Style" w:hAnsi="Bookman Old Style" w:cs="Bookman Old Style"/>
          <w:b/>
          <w:bCs/>
          <w:color w:val="000000"/>
        </w:rPr>
        <w:t>K100702 Solarna elektrana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Ovim programom planirano je projektiranje i izgradnja solarne elektrane na Novoj poslovnoj zgradi sa troškovima stručnog nadzora i ugovorom o dijelu za provedbu javne nabave. Planirani rashod je 4</w:t>
      </w:r>
      <w:r w:rsidR="002005BA">
        <w:rPr>
          <w:rFonts w:ascii="Bookman Old Style" w:hAnsi="Bookman Old Style" w:cs="Bookman Old Style"/>
          <w:color w:val="000000"/>
        </w:rPr>
        <w:t>7</w:t>
      </w:r>
      <w:r>
        <w:rPr>
          <w:rFonts w:ascii="Bookman Old Style" w:hAnsi="Bookman Old Style" w:cs="Bookman Old Style"/>
          <w:color w:val="000000"/>
        </w:rPr>
        <w:t>.500,00 eura od čega 35.000,00 eura iz Fondova EU</w:t>
      </w:r>
      <w:r w:rsidR="002005BA">
        <w:rPr>
          <w:rFonts w:ascii="Bookman Old Style" w:hAnsi="Bookman Old Style" w:cs="Bookman Old Style"/>
          <w:color w:val="000000"/>
        </w:rPr>
        <w:t>,</w:t>
      </w:r>
      <w:r>
        <w:rPr>
          <w:rFonts w:ascii="Bookman Old Style" w:hAnsi="Bookman Old Style" w:cs="Bookman Old Style"/>
          <w:color w:val="000000"/>
        </w:rPr>
        <w:t xml:space="preserve"> </w:t>
      </w:r>
      <w:proofErr w:type="gramStart"/>
      <w:r>
        <w:rPr>
          <w:rFonts w:ascii="Bookman Old Style" w:hAnsi="Bookman Old Style" w:cs="Bookman Old Style"/>
          <w:color w:val="000000"/>
        </w:rPr>
        <w:t>a</w:t>
      </w:r>
      <w:proofErr w:type="gramEnd"/>
      <w:r>
        <w:rPr>
          <w:rFonts w:ascii="Bookman Old Style" w:hAnsi="Bookman Old Style" w:cs="Bookman Old Style"/>
          <w:color w:val="000000"/>
        </w:rPr>
        <w:t xml:space="preserve"> ostatak iz vlastitih izvora. Cilj izgradnje solarne elektrane je dugoročno smanjenje troškova električne energije.</w:t>
      </w:r>
    </w:p>
    <w:p w:rsidR="005918C1" w:rsidRDefault="005918C1">
      <w:pPr>
        <w:tabs>
          <w:tab w:val="left" w:pos="5760"/>
        </w:tabs>
        <w:rPr>
          <w:rFonts w:ascii="Bookman Old Style" w:hAnsi="Bookman Old Style" w:cs="Times New Roman"/>
          <w:sz w:val="24"/>
          <w:szCs w:val="24"/>
        </w:rPr>
      </w:pP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1008 PROSTORNO UREĐENJE I UNAPREĐENJE STANOVANJA</w:t>
      </w:r>
    </w:p>
    <w:p w:rsidR="005918C1" w:rsidRDefault="00703257">
      <w:pPr>
        <w:tabs>
          <w:tab w:val="left" w:pos="5760"/>
        </w:tabs>
        <w:rPr>
          <w:rFonts w:ascii="Bookman Old Style" w:hAnsi="Bookman Old Style" w:cs="Times New Roman"/>
          <w:b/>
          <w:sz w:val="24"/>
          <w:szCs w:val="24"/>
        </w:rPr>
      </w:pPr>
      <w:r>
        <w:rPr>
          <w:rFonts w:ascii="Bookman Old Style" w:eastAsia="SimSun" w:hAnsi="Bookman Old Style" w:cs="Bookman Old Style"/>
          <w:color w:val="000000"/>
          <w:sz w:val="24"/>
          <w:szCs w:val="24"/>
        </w:rPr>
        <w:t>Ovim se programom nastoje stvoriti uvjeti stanovanja mladim obiteljima koji prema Odluci Općinskog vijeća steknu uvjete za korištenje mjera poticaja kao i očuvanje i obnova što većeg broja fasada, rušenja starih kuća</w:t>
      </w:r>
      <w:r w:rsidR="002005BA">
        <w:rPr>
          <w:rFonts w:ascii="Bookman Old Style" w:eastAsia="SimSun" w:hAnsi="Bookman Old Style" w:cs="Bookman Old Style"/>
          <w:color w:val="000000"/>
          <w:sz w:val="24"/>
          <w:szCs w:val="24"/>
        </w:rPr>
        <w:t>, poticaj na novogradnju stambenih kuća i pomoć pri kupnji rabljenih kuća za potrebe stanovanja.</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A100803 Razvoj stanovanja i komunalne pogodnosti</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Radi odlaska pretežno mladih obitelji Općina Kotoriba je još 2016. počela s primjenom Odluke o mjerama poticaja za uređenje nekretnina na području Općine Kotoriba. Kupnja nekretnina obuhvaća rashode za kupnju nekretnina i uređenje istih. Od 2023. godine Općina sufinancira očuvanje i obnovu fasada stambenih objekata što se planira i 202</w:t>
      </w:r>
      <w:r w:rsidR="00D91859">
        <w:rPr>
          <w:rFonts w:ascii="Bookman Old Style" w:hAnsi="Bookman Old Style" w:cs="Times New Roman"/>
          <w:sz w:val="24"/>
          <w:szCs w:val="24"/>
        </w:rPr>
        <w:t>6</w:t>
      </w:r>
      <w:r>
        <w:rPr>
          <w:rFonts w:ascii="Bookman Old Style" w:hAnsi="Bookman Old Style" w:cs="Times New Roman"/>
          <w:sz w:val="24"/>
          <w:szCs w:val="24"/>
        </w:rPr>
        <w:t>. godine, kao i sufinancirati mještane pri rušenju starih kuća</w:t>
      </w:r>
      <w:r w:rsidR="00D91859">
        <w:rPr>
          <w:rFonts w:ascii="Bookman Old Style" w:hAnsi="Bookman Old Style" w:cs="Times New Roman"/>
          <w:sz w:val="24"/>
          <w:szCs w:val="24"/>
        </w:rPr>
        <w:t xml:space="preserve"> te je u 2025. godini donesena odluka o poticaju za novogradnju stambenih kuća  te će se ista provoditi i u 2026. godini.</w:t>
      </w:r>
      <w:r>
        <w:rPr>
          <w:rFonts w:ascii="Bookman Old Style" w:hAnsi="Bookman Old Style" w:cs="Times New Roman"/>
          <w:b/>
          <w:sz w:val="24"/>
          <w:szCs w:val="24"/>
        </w:rPr>
        <w:t xml:space="preserve">  </w:t>
      </w:r>
      <w:r>
        <w:rPr>
          <w:rFonts w:ascii="Bookman Old Style" w:hAnsi="Bookman Old Style" w:cs="Times New Roman"/>
          <w:bCs/>
          <w:sz w:val="24"/>
          <w:szCs w:val="24"/>
        </w:rPr>
        <w:t xml:space="preserve">Planirana osigurana sredstva u iznosu od </w:t>
      </w:r>
      <w:r w:rsidR="00D91859">
        <w:rPr>
          <w:rFonts w:ascii="Bookman Old Style" w:hAnsi="Bookman Old Style" w:cs="Times New Roman"/>
          <w:bCs/>
          <w:sz w:val="24"/>
          <w:szCs w:val="24"/>
        </w:rPr>
        <w:t>85</w:t>
      </w:r>
      <w:r>
        <w:rPr>
          <w:rFonts w:ascii="Bookman Old Style" w:hAnsi="Bookman Old Style" w:cs="Times New Roman"/>
          <w:bCs/>
          <w:sz w:val="24"/>
          <w:szCs w:val="24"/>
        </w:rPr>
        <w:t xml:space="preserve">.000,00 eura.  </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A100804 Kupnja nekretnina za pripremu parcela-gradilišta </w:t>
      </w:r>
    </w:p>
    <w:p w:rsidR="005918C1" w:rsidRDefault="00703257">
      <w:pPr>
        <w:tabs>
          <w:tab w:val="left" w:pos="5760"/>
        </w:tabs>
        <w:rPr>
          <w:rFonts w:ascii="Bookman Old Style" w:hAnsi="Bookman Old Style" w:cs="Times New Roman"/>
          <w:sz w:val="24"/>
          <w:szCs w:val="24"/>
        </w:rPr>
      </w:pPr>
      <w:r>
        <w:rPr>
          <w:rFonts w:ascii="Bookman Old Style" w:eastAsia="SimSun" w:hAnsi="Bookman Old Style" w:cs="Bookman Old Style"/>
          <w:color w:val="000000"/>
          <w:sz w:val="24"/>
          <w:szCs w:val="24"/>
        </w:rPr>
        <w:lastRenderedPageBreak/>
        <w:t>Cilj ovog programa je kupnja zemljišta za formiranje, prema Urbanističkom planu, nove stambene zone te se nastavlja plan i u 202</w:t>
      </w:r>
      <w:r w:rsidR="00D91859">
        <w:rPr>
          <w:rFonts w:ascii="Bookman Old Style" w:eastAsia="SimSun" w:hAnsi="Bookman Old Style" w:cs="Bookman Old Style"/>
          <w:color w:val="000000"/>
          <w:sz w:val="24"/>
          <w:szCs w:val="24"/>
        </w:rPr>
        <w:t>6</w:t>
      </w:r>
      <w:r>
        <w:rPr>
          <w:rFonts w:ascii="Bookman Old Style" w:eastAsia="SimSun" w:hAnsi="Bookman Old Style" w:cs="Bookman Old Style"/>
          <w:color w:val="000000"/>
          <w:sz w:val="24"/>
          <w:szCs w:val="24"/>
        </w:rPr>
        <w:t xml:space="preserve">. godini te su osigurana sredstva u iznosu od </w:t>
      </w:r>
      <w:r w:rsidR="00D91859">
        <w:rPr>
          <w:rFonts w:ascii="Bookman Old Style" w:eastAsia="SimSun" w:hAnsi="Bookman Old Style" w:cs="Bookman Old Style"/>
          <w:color w:val="000000"/>
          <w:sz w:val="24"/>
          <w:szCs w:val="24"/>
        </w:rPr>
        <w:t>21</w:t>
      </w:r>
      <w:r>
        <w:rPr>
          <w:rFonts w:ascii="Bookman Old Style" w:eastAsia="SimSun" w:hAnsi="Bookman Old Style" w:cs="Bookman Old Style"/>
          <w:color w:val="000000"/>
          <w:sz w:val="24"/>
          <w:szCs w:val="24"/>
        </w:rPr>
        <w:t>.000,00 eura</w:t>
      </w:r>
      <w:r w:rsidR="00D91859">
        <w:rPr>
          <w:rFonts w:ascii="Bookman Old Style" w:eastAsia="SimSun" w:hAnsi="Bookman Old Style" w:cs="Bookman Old Style"/>
          <w:color w:val="000000"/>
          <w:sz w:val="24"/>
          <w:szCs w:val="24"/>
        </w:rPr>
        <w:t>.</w:t>
      </w:r>
      <w:r>
        <w:rPr>
          <w:rFonts w:ascii="Bookman Old Style" w:hAnsi="Bookman Old Style" w:cs="Times New Roman"/>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1009 RAZVOJ CIVILNOG DRUŠTVA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A100901 Tekuća donacija za rad udruga i ustanova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Sufinanciranje Crvenog križa regulirano je Zakonom, a temeljem Sporazuma o sufinanciranju „Centra </w:t>
      </w:r>
      <w:proofErr w:type="gramStart"/>
      <w:r>
        <w:rPr>
          <w:rFonts w:ascii="Bookman Old Style" w:hAnsi="Bookman Old Style" w:cs="Bookman Old Style"/>
          <w:color w:val="000000"/>
        </w:rPr>
        <w:t>prinos“ Hrvatskom</w:t>
      </w:r>
      <w:proofErr w:type="gramEnd"/>
      <w:r>
        <w:rPr>
          <w:rFonts w:ascii="Bookman Old Style" w:hAnsi="Bookman Old Style" w:cs="Bookman Old Style"/>
          <w:color w:val="000000"/>
        </w:rPr>
        <w:t xml:space="preserve"> crvenom križu financirat će se i rad pučke kuhinje u iznosu od </w:t>
      </w:r>
      <w:r w:rsidR="004E3019">
        <w:rPr>
          <w:rFonts w:ascii="Bookman Old Style" w:hAnsi="Bookman Old Style" w:cs="Bookman Old Style"/>
          <w:color w:val="000000"/>
        </w:rPr>
        <w:t>12</w:t>
      </w:r>
      <w:r>
        <w:rPr>
          <w:rFonts w:ascii="Bookman Old Style" w:hAnsi="Bookman Old Style" w:cs="Bookman Old Style"/>
          <w:color w:val="000000"/>
        </w:rPr>
        <w:t>.500,00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A100906 Program i projekti udruga iz ostalog područja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Planirana tekuća donacija za rad ostalih udruga i ustanova u iznosu od </w:t>
      </w:r>
      <w:r w:rsidR="004E3019">
        <w:rPr>
          <w:rFonts w:ascii="Bookman Old Style" w:hAnsi="Bookman Old Style" w:cs="Bookman Old Style"/>
          <w:color w:val="000000"/>
        </w:rPr>
        <w:t>18</w:t>
      </w:r>
      <w:r>
        <w:rPr>
          <w:rFonts w:ascii="Bookman Old Style" w:hAnsi="Bookman Old Style" w:cs="Bookman Old Style"/>
          <w:color w:val="000000"/>
        </w:rPr>
        <w:t>.000,00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A100909 Tekuće donacije vjerskim zajednicama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Planirani je rashod u iznosu od 10.000,00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K100902 Sportsko-rekreacijska infrastruktura</w:t>
      </w:r>
    </w:p>
    <w:p w:rsidR="00EE6FC9"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U okviru ovog programa predviđena su sredstva u iznosu od </w:t>
      </w:r>
      <w:r w:rsidR="004E3019">
        <w:rPr>
          <w:rFonts w:ascii="Bookman Old Style" w:hAnsi="Bookman Old Style" w:cs="Bookman Old Style"/>
          <w:color w:val="000000"/>
        </w:rPr>
        <w:t>95</w:t>
      </w:r>
      <w:r>
        <w:rPr>
          <w:rFonts w:ascii="Bookman Old Style" w:hAnsi="Bookman Old Style" w:cs="Bookman Old Style"/>
          <w:color w:val="000000"/>
        </w:rPr>
        <w:t xml:space="preserve">.000,00 eura za </w:t>
      </w:r>
      <w:proofErr w:type="gramStart"/>
      <w:r w:rsidR="004E3019">
        <w:rPr>
          <w:rFonts w:ascii="Bookman Old Style" w:hAnsi="Bookman Old Style" w:cs="Bookman Old Style"/>
          <w:color w:val="000000"/>
        </w:rPr>
        <w:t>“ Rekonstrukciju</w:t>
      </w:r>
      <w:proofErr w:type="gramEnd"/>
      <w:r w:rsidR="004E3019">
        <w:rPr>
          <w:rFonts w:ascii="Bookman Old Style" w:hAnsi="Bookman Old Style" w:cs="Bookman Old Style"/>
          <w:color w:val="000000"/>
        </w:rPr>
        <w:t xml:space="preserve"> multifunkcionalnog  vanjskog sportskog borilišta za otvaranje spo</w:t>
      </w:r>
      <w:r w:rsidR="00EE6FC9">
        <w:rPr>
          <w:rFonts w:ascii="Bookman Old Style" w:hAnsi="Bookman Old Style" w:cs="Bookman Old Style"/>
          <w:color w:val="000000"/>
        </w:rPr>
        <w:t>rtskog borilišta” na što je izvršena prijava na natječaj od čega je plan financiranja prihod iz Ostalih pomoći RH u iznosu od 60.400,00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K100903 Optička infrastruktura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Za razvoj civilnog društva od velike je važnosti prijenos podataka od pružatelja usluga do krajnjeg korisnika, pa se planiraju sredstva </w:t>
      </w:r>
      <w:r w:rsidR="00EE6FC9">
        <w:rPr>
          <w:rFonts w:ascii="Bookman Old Style" w:hAnsi="Bookman Old Style" w:cs="Bookman Old Style"/>
          <w:color w:val="000000"/>
        </w:rPr>
        <w:t xml:space="preserve">za </w:t>
      </w:r>
      <w:r>
        <w:rPr>
          <w:rFonts w:ascii="Bookman Old Style" w:hAnsi="Bookman Old Style" w:cs="Bookman Old Style"/>
          <w:color w:val="000000"/>
        </w:rPr>
        <w:t xml:space="preserve">izvođenje radova širokopojasnog interneta u iznosu od </w:t>
      </w:r>
      <w:r w:rsidR="00EE6FC9">
        <w:rPr>
          <w:rFonts w:ascii="Bookman Old Style" w:hAnsi="Bookman Old Style" w:cs="Bookman Old Style"/>
          <w:color w:val="000000"/>
        </w:rPr>
        <w:t>32</w:t>
      </w:r>
      <w:r>
        <w:rPr>
          <w:rFonts w:ascii="Bookman Old Style" w:hAnsi="Bookman Old Style" w:cs="Bookman Old Style"/>
          <w:color w:val="000000"/>
        </w:rPr>
        <w:t>.000,00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T100901 Uređenje crkve i župnog dvora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Ovim programom predviđena je i kapitalna donacija za uređenje crkve i župnog dvora u iznosu od 5.000,00 eura.</w:t>
      </w:r>
    </w:p>
    <w:p w:rsidR="005918C1" w:rsidRDefault="005918C1">
      <w:pPr>
        <w:tabs>
          <w:tab w:val="left" w:pos="5760"/>
        </w:tabs>
        <w:rPr>
          <w:rFonts w:ascii="Bookman Old Style" w:hAnsi="Bookman Old Style" w:cs="Times New Roman"/>
          <w:b/>
          <w:sz w:val="24"/>
          <w:szCs w:val="24"/>
        </w:rPr>
      </w:pP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1010 ORGANIZIRANJE I PROVOĐENJE ZAŠTITE I SPAŠAVANJA</w:t>
      </w:r>
    </w:p>
    <w:p w:rsidR="005918C1" w:rsidRDefault="00703257">
      <w:pPr>
        <w:pStyle w:val="NormalWeb"/>
        <w:rPr>
          <w:rFonts w:ascii="Bookman Old Style" w:hAnsi="Bookman Old Style" w:cs="Bookman Old Style"/>
          <w:color w:val="000000"/>
        </w:rPr>
      </w:pPr>
      <w:r>
        <w:rPr>
          <w:rFonts w:ascii="Bookman Old Style" w:hAnsi="Bookman Old Style" w:cs="Bookman Old Style"/>
          <w:b/>
          <w:bCs/>
          <w:color w:val="000000"/>
        </w:rPr>
        <w:t>A101001 DVD Kotoriba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Sufinanciranje vatrogastva regulirano je Zakonom o vatrogastvu, a za kapitalnu investiciju DVD Kotoriba osigurana su sredstva u </w:t>
      </w:r>
      <w:r w:rsidR="00EE6FC9">
        <w:rPr>
          <w:rFonts w:ascii="Bookman Old Style" w:hAnsi="Bookman Old Style" w:cs="Bookman Old Style"/>
          <w:color w:val="000000"/>
        </w:rPr>
        <w:t>iznosu od 50.200,00 eura kao tekuća donacija</w:t>
      </w:r>
      <w:r>
        <w:rPr>
          <w:rFonts w:ascii="Bookman Old Style" w:hAnsi="Bookman Old Style" w:cs="Bookman Old Style"/>
          <w:color w:val="000000"/>
        </w:rPr>
        <w:t>.</w:t>
      </w:r>
    </w:p>
    <w:p w:rsidR="005918C1" w:rsidRDefault="00703257">
      <w:pPr>
        <w:pStyle w:val="NormalWeb"/>
        <w:rPr>
          <w:rFonts w:ascii="Bookman Old Style" w:hAnsi="Bookman Old Style" w:cs="Bookman Old Style"/>
          <w:color w:val="000000"/>
        </w:rPr>
      </w:pPr>
      <w:r>
        <w:rPr>
          <w:rFonts w:ascii="Bookman Old Style" w:hAnsi="Bookman Old Style" w:cs="Bookman Old Style"/>
          <w:b/>
          <w:bCs/>
          <w:color w:val="000000"/>
        </w:rPr>
        <w:t>A101002 Javna vatrogasna postrojba grada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Javna vatrogasne postrojba sufinancira se temeljem Sporazuma stoga su osigurana sredstva kroz tekuću donaciju u iznosu od 5.000,00 eura, planiran je rashod u iznosu od 1.500,00 eura za usluge dojave požara.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A101004 Civilna zaštita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U ovoj aktivnosti planirana su sredstva za redovno djelovanje i nabavu opreme civilne zaštite druge materijalne troškove.</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A101005 Gorska služba spašavanja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Planirana su sredstva za redovno djelovanje Gorske službe spašavanja kroz tekuću donaciju </w:t>
      </w:r>
      <w:r w:rsidR="00EE6FC9">
        <w:rPr>
          <w:rFonts w:ascii="Bookman Old Style" w:hAnsi="Bookman Old Style" w:cs="Bookman Old Style"/>
          <w:color w:val="000000"/>
        </w:rPr>
        <w:t xml:space="preserve">od 3.000,00 eura. </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1011 OSNOVNO I SREDNJOŠKOLSKO OBRAZOVANJE</w:t>
      </w:r>
    </w:p>
    <w:p w:rsidR="00EE6FC9" w:rsidRDefault="00EE6FC9">
      <w:pPr>
        <w:tabs>
          <w:tab w:val="left" w:pos="5760"/>
        </w:tabs>
        <w:rPr>
          <w:rFonts w:ascii="Bookman Old Style" w:hAnsi="Bookman Old Style" w:cs="Times New Roman"/>
          <w:b/>
          <w:sz w:val="24"/>
          <w:szCs w:val="24"/>
        </w:rPr>
      </w:pPr>
      <w:r>
        <w:rPr>
          <w:rFonts w:ascii="Bookman Old Style" w:hAnsi="Bookman Old Style" w:cs="Times New Roman"/>
          <w:b/>
          <w:sz w:val="24"/>
          <w:szCs w:val="24"/>
        </w:rPr>
        <w:t>A101101 Osnovno obrazovanje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Za potrebe razvoja i održavanja programa osnovno</w:t>
      </w:r>
      <w:r w:rsidR="00EE6FC9">
        <w:rPr>
          <w:rFonts w:ascii="Bookman Old Style" w:hAnsi="Bookman Old Style" w:cs="Times New Roman"/>
          <w:sz w:val="24"/>
          <w:szCs w:val="24"/>
        </w:rPr>
        <w:t>g obrazovanja</w:t>
      </w:r>
      <w:r>
        <w:rPr>
          <w:rFonts w:ascii="Bookman Old Style" w:hAnsi="Bookman Old Style" w:cs="Times New Roman"/>
          <w:sz w:val="24"/>
          <w:szCs w:val="24"/>
        </w:rPr>
        <w:t xml:space="preserve"> planirana je tekuća pomoć osnovnoj školi od 20.000,00 eura te stipendije i školarine u iznosu od </w:t>
      </w:r>
      <w:r w:rsidR="00EE6FC9">
        <w:rPr>
          <w:rFonts w:ascii="Bookman Old Style" w:hAnsi="Bookman Old Style" w:cs="Times New Roman"/>
          <w:sz w:val="24"/>
          <w:szCs w:val="24"/>
        </w:rPr>
        <w:t>4</w:t>
      </w:r>
      <w:r>
        <w:rPr>
          <w:rFonts w:ascii="Bookman Old Style" w:hAnsi="Bookman Old Style" w:cs="Times New Roman"/>
          <w:sz w:val="24"/>
          <w:szCs w:val="24"/>
        </w:rPr>
        <w:t>.000,00 eura.</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1012 VISOKO OBRAZOVANJE</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Temeljem Odluke o dodjeli pomoći redovnim studentima s područja Općine Kotoriba, Općina financira redovne studente koji su upisali drugu godinu studiranja i višu. U ovoj godini planirano je </w:t>
      </w:r>
      <w:r w:rsidR="00774134">
        <w:rPr>
          <w:rFonts w:ascii="Bookman Old Style" w:hAnsi="Bookman Old Style" w:cs="Times New Roman"/>
          <w:sz w:val="24"/>
          <w:szCs w:val="24"/>
        </w:rPr>
        <w:t>9</w:t>
      </w:r>
      <w:r>
        <w:rPr>
          <w:rFonts w:ascii="Bookman Old Style" w:hAnsi="Bookman Old Style" w:cs="Times New Roman"/>
          <w:sz w:val="24"/>
          <w:szCs w:val="24"/>
        </w:rPr>
        <w:t>.000,00 eura.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1013 POTICANJE RAZVOJA TURIZMA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 </w:t>
      </w:r>
    </w:p>
    <w:p w:rsidR="005918C1" w:rsidRDefault="00703257">
      <w:pPr>
        <w:pStyle w:val="NormalWeb"/>
        <w:rPr>
          <w:rFonts w:ascii="Bookman Old Style" w:hAnsi="Bookman Old Style" w:cs="Bookman Old Style"/>
          <w:color w:val="000000"/>
        </w:rPr>
      </w:pPr>
      <w:r>
        <w:rPr>
          <w:rFonts w:ascii="Bookman Old Style" w:hAnsi="Bookman Old Style"/>
          <w:b/>
        </w:rPr>
        <w:t xml:space="preserve"> </w:t>
      </w:r>
      <w:r>
        <w:rPr>
          <w:rFonts w:ascii="Bookman Old Style" w:hAnsi="Bookman Old Style" w:cs="Bookman Old Style"/>
          <w:b/>
          <w:bCs/>
          <w:color w:val="000000"/>
        </w:rPr>
        <w:t xml:space="preserve">A101301 Organizacija „Dani šibe i </w:t>
      </w:r>
      <w:proofErr w:type="gramStart"/>
      <w:r>
        <w:rPr>
          <w:rFonts w:ascii="Bookman Old Style" w:hAnsi="Bookman Old Style" w:cs="Bookman Old Style"/>
          <w:b/>
          <w:bCs/>
          <w:color w:val="000000"/>
        </w:rPr>
        <w:t>ribe“ i</w:t>
      </w:r>
      <w:proofErr w:type="gramEnd"/>
      <w:r>
        <w:rPr>
          <w:rFonts w:ascii="Bookman Old Style" w:hAnsi="Bookman Old Style" w:cs="Bookman Old Style"/>
          <w:b/>
          <w:bCs/>
          <w:color w:val="000000"/>
        </w:rPr>
        <w:t xml:space="preserve"> ostale manifestacije </w:t>
      </w:r>
      <w:r>
        <w:rPr>
          <w:rFonts w:ascii="Bookman Old Style" w:hAnsi="Bookman Old Style" w:cs="Bookman Old Style"/>
          <w:color w:val="000000"/>
        </w:rPr>
        <w:t>(Fašnik, Božićni sajam, Proslava 1. Maja)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Sredstva u ovom programu koriste se za kompletnu organizaciju manifestacija koja obuhvaća najam opreme, najam šatora te za postavu sadržaja koji građanima pružaju ugođaj prilikom održavanja pojedinih manifestacija i osigurana su sredstva u iznosu od </w:t>
      </w:r>
      <w:r w:rsidR="00774134">
        <w:rPr>
          <w:rFonts w:ascii="Bookman Old Style" w:hAnsi="Bookman Old Style" w:cs="Bookman Old Style"/>
          <w:color w:val="000000"/>
        </w:rPr>
        <w:t>63</w:t>
      </w:r>
      <w:r>
        <w:rPr>
          <w:rFonts w:ascii="Bookman Old Style" w:hAnsi="Bookman Old Style" w:cs="Bookman Old Style"/>
          <w:color w:val="000000"/>
        </w:rPr>
        <w:t>.</w:t>
      </w:r>
      <w:r w:rsidR="00774134">
        <w:rPr>
          <w:rFonts w:ascii="Bookman Old Style" w:hAnsi="Bookman Old Style" w:cs="Bookman Old Style"/>
          <w:color w:val="000000"/>
        </w:rPr>
        <w:t>2</w:t>
      </w:r>
      <w:r>
        <w:rPr>
          <w:rFonts w:ascii="Bookman Old Style" w:hAnsi="Bookman Old Style" w:cs="Bookman Old Style"/>
          <w:color w:val="000000"/>
        </w:rPr>
        <w:t>00,00 eura.</w:t>
      </w:r>
    </w:p>
    <w:p w:rsidR="00774134" w:rsidRPr="00774134" w:rsidRDefault="00774134">
      <w:pPr>
        <w:pStyle w:val="NormalWeb"/>
        <w:rPr>
          <w:rFonts w:ascii="Bookman Old Style" w:hAnsi="Bookman Old Style" w:cs="Bookman Old Style"/>
          <w:b/>
          <w:color w:val="000000"/>
        </w:rPr>
      </w:pPr>
      <w:r w:rsidRPr="00774134">
        <w:rPr>
          <w:rFonts w:ascii="Bookman Old Style" w:hAnsi="Bookman Old Style" w:cs="Bookman Old Style"/>
          <w:b/>
          <w:color w:val="000000"/>
        </w:rPr>
        <w:t>A101302 Organizacija adventa i dočeka Nove godine</w:t>
      </w:r>
    </w:p>
    <w:p w:rsidR="00774134" w:rsidRDefault="00774134">
      <w:pPr>
        <w:pStyle w:val="NormalWeb"/>
        <w:rPr>
          <w:rFonts w:ascii="Bookman Old Style" w:hAnsi="Bookman Old Style" w:cs="Bookman Old Style"/>
          <w:color w:val="000000"/>
        </w:rPr>
      </w:pPr>
      <w:r>
        <w:rPr>
          <w:rFonts w:ascii="Bookman Old Style" w:hAnsi="Bookman Old Style" w:cs="Bookman Old Style"/>
          <w:color w:val="000000"/>
        </w:rPr>
        <w:t>U novom planu za naredne godine izdvojen je ovaj program zasebno iz programa organizacije “Dana šibe i ribe” zbog uvida I kontrole rashoda jer je manifestacija Adventa I Božićnog sajma postala dosta popraćena od strane mještana</w:t>
      </w:r>
      <w:r w:rsidR="00183851">
        <w:rPr>
          <w:rFonts w:ascii="Bookman Old Style" w:hAnsi="Bookman Old Style" w:cs="Bookman Old Style"/>
          <w:color w:val="000000"/>
        </w:rPr>
        <w:t xml:space="preserve"> </w:t>
      </w:r>
      <w:r>
        <w:rPr>
          <w:rFonts w:ascii="Bookman Old Style" w:hAnsi="Bookman Old Style" w:cs="Bookman Old Style"/>
          <w:color w:val="000000"/>
        </w:rPr>
        <w:t>i go</w:t>
      </w:r>
      <w:r w:rsidR="00183851">
        <w:rPr>
          <w:rFonts w:ascii="Bookman Old Style" w:hAnsi="Bookman Old Style" w:cs="Bookman Old Style"/>
          <w:color w:val="000000"/>
        </w:rPr>
        <w:t>s</w:t>
      </w:r>
      <w:r>
        <w:rPr>
          <w:rFonts w:ascii="Bookman Old Style" w:hAnsi="Bookman Old Style" w:cs="Bookman Old Style"/>
          <w:color w:val="000000"/>
        </w:rPr>
        <w:t>tiju iz drugih krajeva</w:t>
      </w:r>
      <w:r w:rsidR="00183851">
        <w:rPr>
          <w:rFonts w:ascii="Bookman Old Style" w:hAnsi="Bookman Old Style" w:cs="Bookman Old Style"/>
          <w:color w:val="000000"/>
        </w:rPr>
        <w:t xml:space="preserve"> </w:t>
      </w:r>
      <w:r>
        <w:rPr>
          <w:rFonts w:ascii="Bookman Old Style" w:hAnsi="Bookman Old Style" w:cs="Bookman Old Style"/>
          <w:color w:val="000000"/>
        </w:rPr>
        <w:t>te iziskuje dodatne troškove oko organizacije</w:t>
      </w:r>
      <w:r w:rsidR="00183851">
        <w:rPr>
          <w:rFonts w:ascii="Bookman Old Style" w:hAnsi="Bookman Old Style" w:cs="Bookman Old Style"/>
          <w:color w:val="000000"/>
        </w:rPr>
        <w:t xml:space="preserve"> </w:t>
      </w:r>
      <w:r>
        <w:rPr>
          <w:rFonts w:ascii="Bookman Old Style" w:hAnsi="Bookman Old Style" w:cs="Bookman Old Style"/>
          <w:color w:val="000000"/>
        </w:rPr>
        <w:t>da mještanima i gostima doba Adventa donese čar Božića.</w:t>
      </w:r>
    </w:p>
    <w:p w:rsidR="005918C1" w:rsidRDefault="00703257">
      <w:pPr>
        <w:pStyle w:val="NormalWeb"/>
        <w:rPr>
          <w:rFonts w:ascii="Bookman Old Style" w:hAnsi="Bookman Old Style" w:cs="Bookman Old Style"/>
          <w:color w:val="000000"/>
        </w:rPr>
      </w:pPr>
      <w:r>
        <w:rPr>
          <w:rFonts w:ascii="Bookman Old Style" w:hAnsi="Bookman Old Style" w:cs="Bookman Old Style"/>
          <w:b/>
          <w:bCs/>
          <w:color w:val="000000"/>
        </w:rPr>
        <w:t>K101301 Razvoj turizma na području Općine Kotoriba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Prema planiranim projektima za razvoj turizma u suradnji sa LAG-om prijavljuju se natječaji za: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Projekt gastronomsko nasljeđe (manifestacije) koji se prijavljuje Interreg HU-HR zajedno sa susjednim općinama a koje će se koristiti za troškove manifestacija;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lastRenderedPageBreak/>
        <w:t xml:space="preserve">· · Projekt „Zlatarske </w:t>
      </w:r>
      <w:proofErr w:type="gramStart"/>
      <w:r>
        <w:rPr>
          <w:rFonts w:ascii="Bookman Old Style" w:hAnsi="Bookman Old Style" w:cs="Bookman Old Style"/>
          <w:color w:val="000000"/>
        </w:rPr>
        <w:t>avanture“ u</w:t>
      </w:r>
      <w:proofErr w:type="gramEnd"/>
      <w:r>
        <w:rPr>
          <w:rFonts w:ascii="Bookman Old Style" w:hAnsi="Bookman Old Style" w:cs="Bookman Old Style"/>
          <w:color w:val="000000"/>
        </w:rPr>
        <w:t xml:space="preserve"> suradnji sa LAG-om Mura-Drava, susjednim općinama, Turističkom zajednicom Međimurske županije te partnerima iz Slovenije Općinom Zavrč i Razvojnom agencijom Slovenske gorice, a koji je prijavljen na program Interreg SLO-HR.</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1014 ZAŠTITA, OČUVANJE I UNAPREĐENJE ZDRAVLJA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sz w:val="24"/>
          <w:szCs w:val="24"/>
        </w:rPr>
        <w:t>U ovom programu planirana su sredstva za  uslugu-rad laboratorija za vađenje krvi te za preventivne zdravstvene preglede zaposlenika Općine.</w:t>
      </w: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1015 RAZVOJ SPORTA I REKREACIJE</w:t>
      </w:r>
    </w:p>
    <w:p w:rsidR="00774134" w:rsidRDefault="00774134">
      <w:pPr>
        <w:tabs>
          <w:tab w:val="left" w:pos="5760"/>
        </w:tabs>
        <w:rPr>
          <w:rFonts w:ascii="Bookman Old Style" w:hAnsi="Bookman Old Style" w:cs="Times New Roman"/>
          <w:b/>
          <w:sz w:val="24"/>
          <w:szCs w:val="24"/>
        </w:rPr>
      </w:pPr>
      <w:r>
        <w:rPr>
          <w:rFonts w:ascii="Bookman Old Style" w:hAnsi="Bookman Old Style" w:cs="Times New Roman"/>
          <w:b/>
          <w:sz w:val="24"/>
          <w:szCs w:val="24"/>
        </w:rPr>
        <w:t>A101510 Programi i projekti udruga u sportu</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Osnovni cilj ovog programa je poticanje bavljenja sportom te zdravim načinom življenja. Sredstva se osiguravaju donošenjem Programa javnih potreba u sportu za 202</w:t>
      </w:r>
      <w:r w:rsidR="00774134">
        <w:rPr>
          <w:rFonts w:ascii="Bookman Old Style" w:hAnsi="Bookman Old Style" w:cs="Times New Roman"/>
          <w:sz w:val="24"/>
          <w:szCs w:val="24"/>
        </w:rPr>
        <w:t>6</w:t>
      </w:r>
      <w:r>
        <w:rPr>
          <w:rFonts w:ascii="Bookman Old Style" w:hAnsi="Bookman Old Style" w:cs="Times New Roman"/>
          <w:sz w:val="24"/>
          <w:szCs w:val="24"/>
        </w:rPr>
        <w:t>. godinu i provedenim javnim natječajem doznačuju na žiro-račun  sportskih udruga. Sredstva su namjenska, a realizacija istih udruge moraju opravdati. Osigurana su sredstva u iznosu od 1</w:t>
      </w:r>
      <w:r w:rsidR="00774134">
        <w:rPr>
          <w:rFonts w:ascii="Bookman Old Style" w:hAnsi="Bookman Old Style" w:cs="Times New Roman"/>
          <w:sz w:val="24"/>
          <w:szCs w:val="24"/>
        </w:rPr>
        <w:t>25</w:t>
      </w:r>
      <w:r>
        <w:rPr>
          <w:rFonts w:ascii="Bookman Old Style" w:hAnsi="Bookman Old Style" w:cs="Times New Roman"/>
          <w:sz w:val="24"/>
          <w:szCs w:val="24"/>
        </w:rPr>
        <w:t xml:space="preserve">.000,00. </w:t>
      </w:r>
      <w:r>
        <w:rPr>
          <w:rFonts w:ascii="Bookman Old Style" w:hAnsi="Bookman Old Style" w:cs="Times New Roman"/>
          <w:b/>
          <w:sz w:val="24"/>
          <w:szCs w:val="24"/>
        </w:rPr>
        <w:t xml:space="preserve">            </w:t>
      </w:r>
      <w:r>
        <w:rPr>
          <w:rFonts w:ascii="Bookman Old Style" w:hAnsi="Bookman Old Style" w:cs="Times New Roman"/>
          <w:sz w:val="24"/>
          <w:szCs w:val="24"/>
        </w:rPr>
        <w:t xml:space="preserve">                                                                                                                                                                                                             </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1016 PROMICANJE KULTURE</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A101601 Programi i projekti udruga u kulturi</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Sufinanciraju se aktivnosti kulturno-umjetničkih udruga prema Programu javnih potreba u kulturi za 202</w:t>
      </w:r>
      <w:r w:rsidR="00774134">
        <w:rPr>
          <w:rFonts w:ascii="Bookman Old Style" w:hAnsi="Bookman Old Style" w:cs="Bookman Old Style"/>
          <w:color w:val="000000"/>
        </w:rPr>
        <w:t>6</w:t>
      </w:r>
      <w:r>
        <w:rPr>
          <w:rFonts w:ascii="Bookman Old Style" w:hAnsi="Bookman Old Style" w:cs="Bookman Old Style"/>
          <w:color w:val="000000"/>
        </w:rPr>
        <w:t>. godinu i provedenim javnim natječajem</w:t>
      </w:r>
      <w:r w:rsidR="00183851">
        <w:rPr>
          <w:rFonts w:ascii="Bookman Old Style" w:hAnsi="Bookman Old Style" w:cs="Bookman Old Style"/>
          <w:color w:val="000000"/>
        </w:rPr>
        <w:t xml:space="preserve"> u iznosu od 22.000,00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lastRenderedPageBreak/>
        <w:t>A101602 Kulturni program</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Planirana su sredstva za pripremu i tisak Monografije Kotoribe i Monografije košaraštva</w:t>
      </w:r>
      <w:r w:rsidR="00774134">
        <w:rPr>
          <w:rFonts w:ascii="Bookman Old Style" w:hAnsi="Bookman Old Style" w:cs="Bookman Old Style"/>
          <w:color w:val="000000"/>
        </w:rPr>
        <w:t xml:space="preserve"> </w:t>
      </w:r>
      <w:r w:rsidR="00183851">
        <w:rPr>
          <w:rFonts w:ascii="Bookman Old Style" w:hAnsi="Bookman Old Style" w:cs="Bookman Old Style"/>
          <w:color w:val="000000"/>
        </w:rPr>
        <w:t>i</w:t>
      </w:r>
      <w:r w:rsidR="00774134">
        <w:rPr>
          <w:rFonts w:ascii="Bookman Old Style" w:hAnsi="Bookman Old Style" w:cs="Bookman Old Style"/>
          <w:color w:val="000000"/>
        </w:rPr>
        <w:t xml:space="preserve"> Nematerijalna baština Međimurja</w:t>
      </w:r>
      <w:r w:rsidR="006E1B10">
        <w:rPr>
          <w:rFonts w:ascii="Bookman Old Style" w:hAnsi="Bookman Old Style" w:cs="Bookman Old Style"/>
          <w:color w:val="000000"/>
        </w:rPr>
        <w:t>.</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K101601 Rekonstrukcija stare škole u kulturni centar</w:t>
      </w:r>
      <w:r w:rsidR="006E1B10">
        <w:rPr>
          <w:rFonts w:ascii="Bookman Old Style" w:hAnsi="Bookman Old Style" w:cs="Bookman Old Style"/>
          <w:b/>
          <w:bCs/>
          <w:color w:val="000000"/>
        </w:rPr>
        <w:t xml:space="preserve"> – “Novo ruho” “Stare škole”</w:t>
      </w:r>
    </w:p>
    <w:p w:rsidR="006E1B10" w:rsidRDefault="00703257">
      <w:pPr>
        <w:pStyle w:val="NormalWeb"/>
        <w:rPr>
          <w:rFonts w:ascii="Bookman Old Style" w:hAnsi="Bookman Old Style" w:cs="Bookman Old Style"/>
          <w:color w:val="000000"/>
        </w:rPr>
      </w:pPr>
      <w:r>
        <w:rPr>
          <w:rFonts w:ascii="Bookman Old Style" w:hAnsi="Bookman Old Style" w:cs="Bookman Old Style"/>
          <w:color w:val="000000"/>
        </w:rPr>
        <w:t>Za Projekat obnove zgrade stare škole u kulturni centar predviđena su sredstva u iznosu od 1.</w:t>
      </w:r>
      <w:r w:rsidR="006E1B10">
        <w:rPr>
          <w:rFonts w:ascii="Bookman Old Style" w:hAnsi="Bookman Old Style" w:cs="Bookman Old Style"/>
          <w:color w:val="000000"/>
        </w:rPr>
        <w:t>964</w:t>
      </w:r>
      <w:r>
        <w:rPr>
          <w:rFonts w:ascii="Bookman Old Style" w:hAnsi="Bookman Old Style" w:cs="Bookman Old Style"/>
          <w:color w:val="000000"/>
        </w:rPr>
        <w:t>.000,00 eura od čega je apliciran prihod iz Fondova EU u iznosu od 1.</w:t>
      </w:r>
      <w:r w:rsidR="006E1B10">
        <w:rPr>
          <w:rFonts w:ascii="Bookman Old Style" w:hAnsi="Bookman Old Style" w:cs="Bookman Old Style"/>
          <w:color w:val="000000"/>
        </w:rPr>
        <w:t>029</w:t>
      </w:r>
      <w:r>
        <w:rPr>
          <w:rFonts w:ascii="Bookman Old Style" w:hAnsi="Bookman Old Style" w:cs="Bookman Old Style"/>
          <w:color w:val="000000"/>
        </w:rPr>
        <w:t xml:space="preserve">.000,00 eura dok </w:t>
      </w:r>
      <w:r w:rsidR="006E1B10">
        <w:rPr>
          <w:rFonts w:ascii="Bookman Old Style" w:hAnsi="Bookman Old Style" w:cs="Bookman Old Style"/>
          <w:color w:val="000000"/>
        </w:rPr>
        <w:t>9</w:t>
      </w:r>
      <w:r>
        <w:rPr>
          <w:rFonts w:ascii="Bookman Old Style" w:hAnsi="Bookman Old Style" w:cs="Bookman Old Style"/>
          <w:color w:val="000000"/>
        </w:rPr>
        <w:t xml:space="preserve">00.000,00 </w:t>
      </w:r>
      <w:r w:rsidR="006E1B10">
        <w:rPr>
          <w:rFonts w:ascii="Bookman Old Style" w:hAnsi="Bookman Old Style" w:cs="Bookman Old Style"/>
          <w:color w:val="000000"/>
        </w:rPr>
        <w:t xml:space="preserve">eura iz dugoročnog </w:t>
      </w:r>
      <w:proofErr w:type="gramStart"/>
      <w:r w:rsidR="006E1B10">
        <w:rPr>
          <w:rFonts w:ascii="Bookman Old Style" w:hAnsi="Bookman Old Style" w:cs="Bookman Old Style"/>
          <w:color w:val="000000"/>
        </w:rPr>
        <w:t>zaduživanja ,</w:t>
      </w:r>
      <w:proofErr w:type="gramEnd"/>
      <w:r w:rsidR="006E1B10">
        <w:rPr>
          <w:rFonts w:ascii="Bookman Old Style" w:hAnsi="Bookman Old Style" w:cs="Bookman Old Style"/>
          <w:color w:val="000000"/>
        </w:rPr>
        <w:t xml:space="preserve"> a ostatak</w:t>
      </w:r>
      <w:r>
        <w:rPr>
          <w:rFonts w:ascii="Bookman Old Style" w:hAnsi="Bookman Old Style" w:cs="Bookman Old Style"/>
          <w:color w:val="000000"/>
        </w:rPr>
        <w:t xml:space="preserve"> iz vlastitih izvora prihoda Općine. Ostali troškovi u ovoj aktivnosti planirani su za </w:t>
      </w:r>
      <w:r w:rsidR="006E1B10">
        <w:rPr>
          <w:rFonts w:ascii="Bookman Old Style" w:hAnsi="Bookman Old Style" w:cs="Bookman Old Style"/>
          <w:color w:val="000000"/>
        </w:rPr>
        <w:t xml:space="preserve">ostale </w:t>
      </w:r>
      <w:proofErr w:type="gramStart"/>
      <w:r w:rsidR="006E1B10">
        <w:rPr>
          <w:rFonts w:ascii="Bookman Old Style" w:hAnsi="Bookman Old Style" w:cs="Bookman Old Style"/>
          <w:color w:val="000000"/>
        </w:rPr>
        <w:t>obveze  koje</w:t>
      </w:r>
      <w:proofErr w:type="gramEnd"/>
      <w:r w:rsidR="006E1B10">
        <w:rPr>
          <w:rFonts w:ascii="Bookman Old Style" w:hAnsi="Bookman Old Style" w:cs="Bookman Old Style"/>
          <w:color w:val="000000"/>
        </w:rPr>
        <w:t xml:space="preserve"> su po projektu kao sitni inventor </w:t>
      </w:r>
      <w:r w:rsidR="00183851">
        <w:rPr>
          <w:rFonts w:ascii="Bookman Old Style" w:hAnsi="Bookman Old Style" w:cs="Bookman Old Style"/>
          <w:color w:val="000000"/>
        </w:rPr>
        <w:t>i</w:t>
      </w:r>
      <w:r w:rsidR="006E1B10">
        <w:rPr>
          <w:rFonts w:ascii="Bookman Old Style" w:hAnsi="Bookman Old Style" w:cs="Bookman Old Style"/>
          <w:color w:val="000000"/>
        </w:rPr>
        <w:t xml:space="preserve"> usluge promidžbe.</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T101601 Unutarnje uređenje doma kulture</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 xml:space="preserve">Zbog nedostatka klimatizacijskog i ventilacijskog sustava u Domu kulture planirana su sredstva za unutarnje uređenje opremom </w:t>
      </w:r>
      <w:r w:rsidR="006E1B10">
        <w:rPr>
          <w:rFonts w:ascii="Bookman Old Style" w:hAnsi="Bookman Old Style" w:cs="Bookman Old Style"/>
          <w:color w:val="000000"/>
        </w:rPr>
        <w:t xml:space="preserve">I projektom izrade izračuna toplinskih kapaciteta zgrade </w:t>
      </w:r>
      <w:r>
        <w:rPr>
          <w:rFonts w:ascii="Bookman Old Style" w:hAnsi="Bookman Old Style" w:cs="Bookman Old Style"/>
          <w:color w:val="000000"/>
        </w:rPr>
        <w:t>u iznosu od 20.000,00 eura.</w:t>
      </w:r>
    </w:p>
    <w:p w:rsidR="005918C1" w:rsidRDefault="00703257">
      <w:pPr>
        <w:pStyle w:val="NormalWeb"/>
        <w:rPr>
          <w:rFonts w:ascii="Bookman Old Style" w:hAnsi="Bookman Old Style" w:cs="Bookman Old Style"/>
          <w:b/>
          <w:bCs/>
          <w:color w:val="000000"/>
        </w:rPr>
      </w:pPr>
      <w:r>
        <w:rPr>
          <w:rFonts w:ascii="Bookman Old Style" w:hAnsi="Bookman Old Style" w:cs="Bookman Old Style"/>
          <w:b/>
          <w:bCs/>
          <w:color w:val="000000"/>
        </w:rPr>
        <w:t>T101602 Obnova kulturno-povijesnog spomenika</w:t>
      </w:r>
    </w:p>
    <w:p w:rsidR="005918C1" w:rsidRPr="00307D08" w:rsidRDefault="00703257" w:rsidP="00307D08">
      <w:pPr>
        <w:pStyle w:val="NormalWeb"/>
        <w:rPr>
          <w:rFonts w:ascii="Bookman Old Style" w:hAnsi="Bookman Old Style" w:cs="Bookman Old Style"/>
          <w:color w:val="000000"/>
        </w:rPr>
      </w:pPr>
      <w:r>
        <w:rPr>
          <w:rFonts w:ascii="Bookman Old Style" w:hAnsi="Bookman Old Style" w:cs="Bookman Old Style"/>
          <w:color w:val="000000"/>
        </w:rPr>
        <w:t>Nastavlja se obnova Kužnog pila te je obnova prijavljena na Program zaštite i očuvanje nepokretnih kulturnih dobara u iznosu od 2</w:t>
      </w:r>
      <w:r w:rsidR="006E1B10">
        <w:rPr>
          <w:rFonts w:ascii="Bookman Old Style" w:hAnsi="Bookman Old Style" w:cs="Bookman Old Style"/>
          <w:color w:val="000000"/>
        </w:rPr>
        <w:t>46</w:t>
      </w:r>
      <w:r>
        <w:rPr>
          <w:rFonts w:ascii="Bookman Old Style" w:hAnsi="Bookman Old Style" w:cs="Bookman Old Style"/>
          <w:color w:val="000000"/>
        </w:rPr>
        <w:t>.000,00 eura</w:t>
      </w:r>
      <w:r w:rsidR="00307D08">
        <w:rPr>
          <w:rFonts w:ascii="Bookman Old Style" w:hAnsi="Bookman Old Style" w:cs="Bookman Old Style"/>
          <w:color w:val="000000"/>
        </w:rPr>
        <w:t>.</w:t>
      </w:r>
    </w:p>
    <w:p w:rsidR="00430CE3" w:rsidRDefault="00430CE3">
      <w:pPr>
        <w:tabs>
          <w:tab w:val="left" w:pos="5760"/>
        </w:tabs>
        <w:rPr>
          <w:rFonts w:ascii="Bookman Old Style" w:hAnsi="Bookman Old Style" w:cs="Times New Roman"/>
          <w:b/>
          <w:sz w:val="24"/>
          <w:szCs w:val="24"/>
        </w:rPr>
      </w:pPr>
    </w:p>
    <w:p w:rsidR="00430CE3" w:rsidRDefault="00430CE3">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1017 SOCIJALNA SKRB</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Cilj ovog programa je pojedincu i obitelji omogućiti dostizanje minimalne materijalne sigurnosti i nezavisnosti u zadovoljavanju životnih potreba.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lastRenderedPageBreak/>
        <w:t>Socijalnim programom Općine Kotoriba predviđena su sredstva za jednokratnu novčanu pomoć socijalno ugroženim pojedincima te prigodni poklon paketi za Uskrs i Božić. Osigurana su sredstva za projekt pomoć u kući za potrebite mještane preko Centra za pomoć u kući Međimurske županije. Plan u 202</w:t>
      </w:r>
      <w:r w:rsidR="00183851">
        <w:rPr>
          <w:rFonts w:ascii="Bookman Old Style" w:hAnsi="Bookman Old Style" w:cs="Bookman Old Style"/>
          <w:color w:val="000000"/>
        </w:rPr>
        <w:t>6</w:t>
      </w:r>
      <w:r>
        <w:rPr>
          <w:rFonts w:ascii="Bookman Old Style" w:hAnsi="Bookman Old Style" w:cs="Bookman Old Style"/>
          <w:color w:val="000000"/>
        </w:rPr>
        <w:t>. godini je isplata pomoći za djecu s autizmom i dijabetesom dva puta godišnje</w:t>
      </w:r>
      <w:r w:rsidR="00183851">
        <w:rPr>
          <w:rFonts w:ascii="Bookman Old Style" w:hAnsi="Bookman Old Style" w:cs="Bookman Old Style"/>
          <w:color w:val="000000"/>
        </w:rPr>
        <w:t xml:space="preserve"> </w:t>
      </w:r>
      <w:r>
        <w:rPr>
          <w:rFonts w:ascii="Bookman Old Style" w:hAnsi="Bookman Old Style" w:cs="Bookman Old Style"/>
          <w:color w:val="000000"/>
        </w:rPr>
        <w:t xml:space="preserve">(15.06. i 15.12.) uz priloženu liječničku dokumentaciju i potkrijepljeno računima za plaćene usluge. Ukupni iznos planiran u ovoj aktivnosti je </w:t>
      </w:r>
      <w:r w:rsidR="00307D08">
        <w:rPr>
          <w:rFonts w:ascii="Bookman Old Style" w:hAnsi="Bookman Old Style" w:cs="Bookman Old Style"/>
          <w:color w:val="000000"/>
        </w:rPr>
        <w:t>53</w:t>
      </w:r>
      <w:r>
        <w:rPr>
          <w:rFonts w:ascii="Bookman Old Style" w:hAnsi="Bookman Old Style" w:cs="Bookman Old Style"/>
          <w:color w:val="000000"/>
        </w:rPr>
        <w:t>.</w:t>
      </w:r>
      <w:r w:rsidR="00307D08">
        <w:rPr>
          <w:rFonts w:ascii="Bookman Old Style" w:hAnsi="Bookman Old Style" w:cs="Bookman Old Style"/>
          <w:color w:val="000000"/>
        </w:rPr>
        <w:t>0</w:t>
      </w:r>
      <w:r>
        <w:rPr>
          <w:rFonts w:ascii="Bookman Old Style" w:hAnsi="Bookman Old Style" w:cs="Bookman Old Style"/>
          <w:color w:val="000000"/>
        </w:rPr>
        <w:t>00,00 eura.</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003 KORISNICI PRORAČUNA</w:t>
      </w:r>
    </w:p>
    <w:p w:rsidR="005918C1" w:rsidRDefault="005918C1">
      <w:pPr>
        <w:tabs>
          <w:tab w:val="left" w:pos="5760"/>
        </w:tabs>
        <w:rPr>
          <w:rFonts w:ascii="Bookman Old Style" w:hAnsi="Bookman Old Style" w:cs="Times New Roman"/>
          <w:b/>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1018 DJEČJI VRTIĆ KOTORIBA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Dječji vrtić Kotoriba je samostalna javna ustanova za njegu, odgoj i naobrazbu predškolske djece od 1 godine do polaska u školu. Rad se realizira u tri odgojne skupine. </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 xml:space="preserve">Sredstva za rad Dječjeg vrtića planiraju se u iznosu od </w:t>
      </w:r>
      <w:r w:rsidR="005523F5">
        <w:rPr>
          <w:rFonts w:ascii="Bookman Old Style" w:hAnsi="Bookman Old Style" w:cs="Times New Roman"/>
          <w:sz w:val="24"/>
          <w:szCs w:val="24"/>
        </w:rPr>
        <w:t>474</w:t>
      </w:r>
      <w:r>
        <w:rPr>
          <w:rFonts w:ascii="Bookman Old Style" w:hAnsi="Bookman Old Style" w:cs="Times New Roman"/>
          <w:sz w:val="24"/>
          <w:szCs w:val="24"/>
        </w:rPr>
        <w:t>.</w:t>
      </w:r>
      <w:r w:rsidR="005523F5">
        <w:rPr>
          <w:rFonts w:ascii="Bookman Old Style" w:hAnsi="Bookman Old Style" w:cs="Times New Roman"/>
          <w:sz w:val="24"/>
          <w:szCs w:val="24"/>
        </w:rPr>
        <w:t>5</w:t>
      </w:r>
      <w:r>
        <w:rPr>
          <w:rFonts w:ascii="Bookman Old Style" w:hAnsi="Bookman Old Style" w:cs="Times New Roman"/>
          <w:sz w:val="24"/>
          <w:szCs w:val="24"/>
        </w:rPr>
        <w:t>00,00 eura što će biti utrošeno na rashode za zaposlene i za materijalne rashode.</w:t>
      </w:r>
    </w:p>
    <w:p w:rsidR="005918C1" w:rsidRDefault="005918C1">
      <w:pPr>
        <w:tabs>
          <w:tab w:val="left" w:pos="5760"/>
        </w:tabs>
        <w:rPr>
          <w:rFonts w:ascii="Bookman Old Style" w:hAnsi="Bookman Old Style" w:cs="Times New Roman"/>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PROGRAM 1019 KNJIŽNICA I ČITAONICA KOTORIBA</w:t>
      </w:r>
    </w:p>
    <w:p w:rsidR="005918C1" w:rsidRDefault="00703257">
      <w:pPr>
        <w:tabs>
          <w:tab w:val="left" w:pos="5760"/>
        </w:tabs>
        <w:rPr>
          <w:rFonts w:ascii="Bookman Old Style" w:hAnsi="Bookman Old Style" w:cs="Times New Roman"/>
          <w:sz w:val="24"/>
          <w:szCs w:val="24"/>
        </w:rPr>
      </w:pPr>
      <w:r>
        <w:rPr>
          <w:rFonts w:ascii="Bookman Old Style" w:hAnsi="Bookman Old Style" w:cs="Times New Roman"/>
          <w:sz w:val="24"/>
          <w:szCs w:val="24"/>
        </w:rPr>
        <w:t>Osnovni cilj Knjižnice i čitaonice Kotoriba je osigurati dostupnost svih znanstvenih, obrazovnih i kulturnih informacija putem tiskane građe najširem krugu  stvarnih i potencijalnih korisnika. Knjižnica se u svom djelovanju rukovodi načelima izvrsnosti i stručnosti, društvene osjetljivosti, otvorenosti, odgovornosti i koristi prema zajednici stvarnih i potencijalnih korisnika.</w:t>
      </w:r>
    </w:p>
    <w:p w:rsidR="005918C1" w:rsidRDefault="00703257">
      <w:pPr>
        <w:pStyle w:val="NormalWeb"/>
        <w:rPr>
          <w:rFonts w:ascii="Bookman Old Style" w:hAnsi="Bookman Old Style" w:cs="Bookman Old Style"/>
          <w:color w:val="000000"/>
        </w:rPr>
      </w:pPr>
      <w:r>
        <w:rPr>
          <w:rFonts w:ascii="Bookman Old Style" w:hAnsi="Bookman Old Style" w:cs="Bookman Old Style"/>
          <w:color w:val="000000"/>
        </w:rPr>
        <w:t>Knjižnica i čitaonica Kotoriba financira se iz proračuna Općine Kotoriba za plaće, naknade i druge rashode za zaposlene kao i kontinuirane tekuće rashode.</w:t>
      </w:r>
    </w:p>
    <w:p w:rsidR="005523F5" w:rsidRDefault="00703257">
      <w:pPr>
        <w:pStyle w:val="NormalWeb"/>
        <w:rPr>
          <w:rFonts w:ascii="Bookman Old Style" w:hAnsi="Bookman Old Style" w:cs="Bookman Old Style"/>
          <w:color w:val="000000"/>
        </w:rPr>
      </w:pPr>
      <w:r>
        <w:rPr>
          <w:rFonts w:ascii="Bookman Old Style" w:hAnsi="Bookman Old Style" w:cs="Bookman Old Style"/>
          <w:color w:val="000000"/>
        </w:rPr>
        <w:t>Plan Knjižnice i čitaonice za 202</w:t>
      </w:r>
      <w:r w:rsidR="005523F5">
        <w:rPr>
          <w:rFonts w:ascii="Bookman Old Style" w:hAnsi="Bookman Old Style" w:cs="Bookman Old Style"/>
          <w:color w:val="000000"/>
        </w:rPr>
        <w:t>6</w:t>
      </w:r>
      <w:r>
        <w:rPr>
          <w:rFonts w:ascii="Bookman Old Style" w:hAnsi="Bookman Old Style" w:cs="Bookman Old Style"/>
          <w:color w:val="000000"/>
        </w:rPr>
        <w:t xml:space="preserve">. godinu je </w:t>
      </w:r>
      <w:r w:rsidR="005523F5">
        <w:rPr>
          <w:rFonts w:ascii="Bookman Old Style" w:hAnsi="Bookman Old Style" w:cs="Bookman Old Style"/>
          <w:color w:val="000000"/>
        </w:rPr>
        <w:t xml:space="preserve">dovršenje dogradnje Knjižnice i čitaonice koja će biti finanacirana iz proračuna osnivača. </w:t>
      </w:r>
      <w:r>
        <w:rPr>
          <w:rFonts w:ascii="Bookman Old Style" w:hAnsi="Bookman Old Style" w:cs="Bookman Old Style"/>
          <w:color w:val="000000"/>
        </w:rPr>
        <w:t xml:space="preserve">Isto tako plan je opremanje potkrovlja opremom i namještajem </w:t>
      </w:r>
      <w:r w:rsidR="005523F5">
        <w:rPr>
          <w:rFonts w:ascii="Bookman Old Style" w:hAnsi="Bookman Old Style" w:cs="Bookman Old Style"/>
          <w:color w:val="000000"/>
        </w:rPr>
        <w:t xml:space="preserve">te nabava informatičke opreme od </w:t>
      </w:r>
      <w:r w:rsidR="005523F5">
        <w:rPr>
          <w:rFonts w:ascii="Bookman Old Style" w:hAnsi="Bookman Old Style" w:cs="Bookman Old Style"/>
          <w:color w:val="000000"/>
        </w:rPr>
        <w:lastRenderedPageBreak/>
        <w:t xml:space="preserve">strane Ministarstva culture prijavom na natječaje u iznosu od 44.000,00 eura, uz prihod za nabavu knjižne </w:t>
      </w:r>
      <w:r w:rsidR="00A43EE0">
        <w:rPr>
          <w:rFonts w:ascii="Bookman Old Style" w:hAnsi="Bookman Old Style" w:cs="Bookman Old Style"/>
          <w:color w:val="000000"/>
        </w:rPr>
        <w:t>i</w:t>
      </w:r>
      <w:r w:rsidR="005523F5">
        <w:rPr>
          <w:rFonts w:ascii="Bookman Old Style" w:hAnsi="Bookman Old Style" w:cs="Bookman Old Style"/>
          <w:color w:val="000000"/>
        </w:rPr>
        <w:t xml:space="preserve"> neknjižne građe.</w:t>
      </w:r>
    </w:p>
    <w:p w:rsidR="005918C1" w:rsidRPr="005523F5" w:rsidRDefault="005523F5">
      <w:pPr>
        <w:pStyle w:val="NormalWeb"/>
        <w:rPr>
          <w:rFonts w:ascii="Bookman Old Style" w:hAnsi="Bookman Old Style" w:cs="Bookman Old Style"/>
          <w:color w:val="000000"/>
        </w:rPr>
      </w:pPr>
      <w:r>
        <w:rPr>
          <w:rFonts w:ascii="Bookman Old Style" w:hAnsi="Bookman Old Style" w:cs="Bookman Old Style"/>
          <w:color w:val="000000"/>
        </w:rPr>
        <w:t xml:space="preserve"> </w:t>
      </w:r>
      <w:r w:rsidR="00703257">
        <w:rPr>
          <w:rFonts w:ascii="Bookman Old Style" w:hAnsi="Bookman Old Style" w:cs="Bookman Old Style"/>
          <w:color w:val="000000"/>
        </w:rPr>
        <w:t xml:space="preserve">Ukupni rashod knjižnice i čitaonice je </w:t>
      </w:r>
      <w:r>
        <w:rPr>
          <w:rFonts w:ascii="Bookman Old Style" w:hAnsi="Bookman Old Style" w:cs="Bookman Old Style"/>
          <w:color w:val="000000"/>
        </w:rPr>
        <w:t>202</w:t>
      </w:r>
      <w:r w:rsidR="00703257">
        <w:rPr>
          <w:rFonts w:ascii="Bookman Old Style" w:hAnsi="Bookman Old Style" w:cs="Bookman Old Style"/>
          <w:color w:val="000000"/>
        </w:rPr>
        <w:t>.</w:t>
      </w:r>
      <w:r>
        <w:rPr>
          <w:rFonts w:ascii="Bookman Old Style" w:hAnsi="Bookman Old Style" w:cs="Bookman Old Style"/>
          <w:color w:val="000000"/>
        </w:rPr>
        <w:t>5</w:t>
      </w:r>
      <w:r w:rsidR="00703257">
        <w:rPr>
          <w:rFonts w:ascii="Bookman Old Style" w:hAnsi="Bookman Old Style" w:cs="Bookman Old Style"/>
          <w:color w:val="000000"/>
        </w:rPr>
        <w:t>00,00 eura što uključuje</w:t>
      </w:r>
      <w:r>
        <w:rPr>
          <w:rFonts w:ascii="Bookman Old Style" w:hAnsi="Bookman Old Style" w:cs="Bookman Old Style"/>
          <w:color w:val="000000"/>
        </w:rPr>
        <w:t xml:space="preserve"> prihod od osnivača u iznosu od 157.200,00 eura</w:t>
      </w:r>
      <w:r w:rsidR="00A43EE0">
        <w:rPr>
          <w:rFonts w:ascii="Bookman Old Style" w:hAnsi="Bookman Old Style" w:cs="Bookman Old Style"/>
          <w:color w:val="000000"/>
        </w:rPr>
        <w:t>,</w:t>
      </w:r>
      <w:r>
        <w:rPr>
          <w:rFonts w:ascii="Bookman Old Style" w:hAnsi="Bookman Old Style" w:cs="Bookman Old Style"/>
          <w:color w:val="000000"/>
        </w:rPr>
        <w:t xml:space="preserve"> dok je ostali prihod od 45.300,00 eura planiran od Ministar</w:t>
      </w:r>
      <w:r w:rsidR="008B0993">
        <w:rPr>
          <w:rFonts w:ascii="Bookman Old Style" w:hAnsi="Bookman Old Style" w:cs="Bookman Old Style"/>
          <w:color w:val="000000"/>
        </w:rPr>
        <w:t>stva kulture.</w:t>
      </w:r>
      <w:r w:rsidR="00703257">
        <w:rPr>
          <w:rFonts w:ascii="Bookman Old Style" w:hAnsi="Bookman Old Style" w:cs="Bookman Old Style"/>
          <w:color w:val="000000"/>
        </w:rPr>
        <w:t xml:space="preserve"> </w:t>
      </w:r>
      <w:r w:rsidR="00703257">
        <w:rPr>
          <w:rFonts w:ascii="Bookman Old Style" w:hAnsi="Bookman Old Style"/>
          <w:b/>
        </w:rPr>
        <w:t xml:space="preserve">                                                                                                                                                                 </w:t>
      </w:r>
    </w:p>
    <w:p w:rsidR="005918C1" w:rsidRDefault="005918C1">
      <w:pPr>
        <w:tabs>
          <w:tab w:val="left" w:pos="5760"/>
        </w:tabs>
        <w:rPr>
          <w:rFonts w:ascii="Bookman Old Style" w:hAnsi="Bookman Old Style" w:cs="Times New Roman"/>
          <w:bCs/>
          <w:sz w:val="24"/>
          <w:szCs w:val="24"/>
        </w:rPr>
      </w:pPr>
    </w:p>
    <w:p w:rsidR="005918C1" w:rsidRDefault="005918C1">
      <w:pPr>
        <w:tabs>
          <w:tab w:val="left" w:pos="5760"/>
        </w:tabs>
        <w:rPr>
          <w:rFonts w:ascii="Bookman Old Style" w:hAnsi="Bookman Old Style" w:cs="Times New Roman"/>
          <w:bCs/>
          <w:sz w:val="24"/>
          <w:szCs w:val="24"/>
        </w:rPr>
      </w:pPr>
    </w:p>
    <w:p w:rsidR="005918C1" w:rsidRDefault="005918C1">
      <w:pPr>
        <w:tabs>
          <w:tab w:val="left" w:pos="5760"/>
        </w:tabs>
        <w:rPr>
          <w:rFonts w:ascii="Bookman Old Style" w:hAnsi="Bookman Old Style" w:cs="Times New Roman"/>
          <w:bCs/>
          <w:sz w:val="24"/>
          <w:szCs w:val="24"/>
        </w:rPr>
      </w:pPr>
    </w:p>
    <w:p w:rsidR="005918C1" w:rsidRDefault="00703257">
      <w:pPr>
        <w:tabs>
          <w:tab w:val="left" w:pos="5760"/>
        </w:tabs>
        <w:rPr>
          <w:rFonts w:ascii="Bookman Old Style" w:hAnsi="Bookman Old Style" w:cs="Times New Roman"/>
          <w:b/>
          <w:sz w:val="24"/>
          <w:szCs w:val="24"/>
        </w:rPr>
      </w:pPr>
      <w:r>
        <w:rPr>
          <w:rFonts w:ascii="Bookman Old Style" w:hAnsi="Bookman Old Style" w:cs="Times New Roman"/>
          <w:b/>
          <w:sz w:val="24"/>
          <w:szCs w:val="24"/>
        </w:rPr>
        <w:t xml:space="preserve">                                                                                                                                                                                                                                                                                              </w:t>
      </w:r>
    </w:p>
    <w:p w:rsidR="005918C1" w:rsidRDefault="00703257">
      <w:pPr>
        <w:tabs>
          <w:tab w:val="left" w:pos="5760"/>
        </w:tabs>
        <w:rPr>
          <w:rFonts w:ascii="Bookman Old Style" w:hAnsi="Bookman Old Style"/>
          <w:sz w:val="24"/>
          <w:szCs w:val="24"/>
        </w:rPr>
      </w:pPr>
      <w:r>
        <w:rPr>
          <w:rFonts w:ascii="Bookman Old Style" w:hAnsi="Bookman Old Style" w:cs="Times New Roman"/>
          <w:b/>
          <w:sz w:val="24"/>
          <w:szCs w:val="24"/>
        </w:rPr>
        <w:t xml:space="preserve">                                                                                                                                                                                               </w:t>
      </w:r>
    </w:p>
    <w:p w:rsidR="005918C1" w:rsidRDefault="00703257">
      <w:pPr>
        <w:spacing w:after="0" w:line="240" w:lineRule="auto"/>
        <w:ind w:left="720"/>
        <w:jc w:val="center"/>
        <w:rPr>
          <w:rFonts w:ascii="Bookman Old Style" w:hAnsi="Bookman Old Style" w:cs="Arial"/>
          <w:b/>
          <w:i/>
          <w:sz w:val="24"/>
          <w:szCs w:val="24"/>
        </w:rPr>
      </w:pPr>
      <w:r>
        <w:rPr>
          <w:rFonts w:ascii="Bookman Old Style" w:hAnsi="Bookman Old Style" w:cs="Arial"/>
          <w:b/>
          <w:i/>
          <w:sz w:val="24"/>
          <w:szCs w:val="24"/>
        </w:rPr>
        <w:t xml:space="preserve">VAŽNI KONTAKTI I KORISNE INFORMACIJE </w:t>
      </w:r>
    </w:p>
    <w:p w:rsidR="005918C1" w:rsidRDefault="005918C1">
      <w:pPr>
        <w:spacing w:after="0" w:line="240" w:lineRule="auto"/>
        <w:ind w:left="720"/>
        <w:jc w:val="center"/>
        <w:rPr>
          <w:rFonts w:ascii="Bookman Old Style" w:hAnsi="Bookman Old Style" w:cs="Arial"/>
          <w:b/>
          <w:i/>
          <w:sz w:val="24"/>
          <w:szCs w:val="24"/>
        </w:rPr>
      </w:pPr>
    </w:p>
    <w:p w:rsidR="005918C1" w:rsidRDefault="005918C1">
      <w:pPr>
        <w:spacing w:after="0" w:line="240" w:lineRule="auto"/>
        <w:ind w:left="720"/>
        <w:jc w:val="center"/>
        <w:rPr>
          <w:rFonts w:ascii="Bookman Old Style" w:hAnsi="Bookman Old Style" w:cs="Arial"/>
          <w:b/>
          <w:i/>
          <w:sz w:val="24"/>
          <w:szCs w:val="24"/>
        </w:rPr>
      </w:pPr>
    </w:p>
    <w:p w:rsidR="005918C1" w:rsidRDefault="005918C1">
      <w:pPr>
        <w:spacing w:after="0" w:line="240" w:lineRule="auto"/>
        <w:ind w:left="720"/>
        <w:jc w:val="center"/>
        <w:rPr>
          <w:rFonts w:ascii="Bookman Old Style" w:hAnsi="Bookman Old Style" w:cs="Arial"/>
          <w:b/>
          <w:i/>
          <w:sz w:val="24"/>
          <w:szCs w:val="24"/>
        </w:rPr>
      </w:pPr>
    </w:p>
    <w:p w:rsidR="005918C1" w:rsidRDefault="00703257">
      <w:pPr>
        <w:spacing w:after="0" w:line="240" w:lineRule="auto"/>
        <w:ind w:left="720"/>
        <w:rPr>
          <w:rFonts w:ascii="Bookman Old Style" w:hAnsi="Bookman Old Style" w:cs="Arial"/>
          <w:sz w:val="24"/>
          <w:szCs w:val="24"/>
        </w:rPr>
      </w:pPr>
      <w:r>
        <w:rPr>
          <w:rFonts w:ascii="Bookman Old Style" w:hAnsi="Bookman Old Style" w:cs="Arial"/>
          <w:sz w:val="24"/>
          <w:szCs w:val="24"/>
        </w:rPr>
        <w:t>Kontakt telefoni</w:t>
      </w:r>
    </w:p>
    <w:p w:rsidR="005918C1" w:rsidRDefault="00703257">
      <w:pPr>
        <w:spacing w:after="0" w:line="240" w:lineRule="auto"/>
        <w:ind w:left="720"/>
        <w:rPr>
          <w:rFonts w:ascii="Bookman Old Style" w:hAnsi="Bookman Old Style" w:cs="Arial"/>
          <w:sz w:val="24"/>
          <w:szCs w:val="24"/>
        </w:rPr>
      </w:pPr>
      <w:r>
        <w:rPr>
          <w:rFonts w:ascii="Bookman Old Style" w:hAnsi="Bookman Old Style" w:cs="Arial"/>
          <w:sz w:val="24"/>
          <w:szCs w:val="24"/>
        </w:rPr>
        <w:t>040/ 628 265</w:t>
      </w:r>
    </w:p>
    <w:p w:rsidR="005918C1" w:rsidRDefault="00703257">
      <w:pPr>
        <w:spacing w:after="0" w:line="240" w:lineRule="auto"/>
        <w:ind w:left="720"/>
        <w:rPr>
          <w:rFonts w:ascii="Bookman Old Style" w:hAnsi="Bookman Old Style" w:cs="Arial"/>
          <w:sz w:val="24"/>
          <w:szCs w:val="24"/>
        </w:rPr>
      </w:pPr>
      <w:r>
        <w:rPr>
          <w:rFonts w:ascii="Bookman Old Style" w:hAnsi="Bookman Old Style" w:cs="Arial"/>
          <w:sz w:val="24"/>
          <w:szCs w:val="24"/>
        </w:rPr>
        <w:t>040/682 247</w:t>
      </w:r>
    </w:p>
    <w:p w:rsidR="005918C1" w:rsidRDefault="005918C1">
      <w:pPr>
        <w:spacing w:after="0" w:line="240" w:lineRule="auto"/>
        <w:ind w:left="720"/>
        <w:rPr>
          <w:rFonts w:ascii="Bookman Old Style" w:hAnsi="Bookman Old Style" w:cs="Arial"/>
          <w:sz w:val="24"/>
          <w:szCs w:val="24"/>
        </w:rPr>
      </w:pPr>
    </w:p>
    <w:p w:rsidR="005918C1" w:rsidRDefault="00703257">
      <w:pPr>
        <w:spacing w:after="0" w:line="240" w:lineRule="auto"/>
        <w:ind w:left="720"/>
        <w:rPr>
          <w:rFonts w:ascii="Bookman Old Style" w:hAnsi="Bookman Old Style" w:cs="Arial"/>
          <w:sz w:val="24"/>
          <w:szCs w:val="24"/>
        </w:rPr>
      </w:pPr>
      <w:r>
        <w:rPr>
          <w:rFonts w:ascii="Bookman Old Style" w:hAnsi="Bookman Old Style" w:cs="Arial"/>
          <w:sz w:val="24"/>
          <w:szCs w:val="24"/>
        </w:rPr>
        <w:t>Načelnik Općine Kotoriba Dario Friščić</w:t>
      </w:r>
    </w:p>
    <w:p w:rsidR="005918C1" w:rsidRDefault="00703257">
      <w:pPr>
        <w:spacing w:after="0" w:line="240" w:lineRule="auto"/>
        <w:ind w:left="720"/>
        <w:rPr>
          <w:rFonts w:ascii="Bookman Old Style" w:hAnsi="Bookman Old Style" w:cs="Arial"/>
          <w:sz w:val="24"/>
          <w:szCs w:val="24"/>
        </w:rPr>
      </w:pPr>
      <w:r>
        <w:rPr>
          <w:rFonts w:ascii="Bookman Old Style" w:hAnsi="Bookman Old Style" w:cs="Arial"/>
          <w:sz w:val="24"/>
          <w:szCs w:val="24"/>
        </w:rPr>
        <w:t>099/5359750</w:t>
      </w:r>
    </w:p>
    <w:p w:rsidR="005918C1" w:rsidRDefault="00703257">
      <w:pPr>
        <w:spacing w:after="0" w:line="240" w:lineRule="auto"/>
        <w:ind w:left="720"/>
        <w:rPr>
          <w:rFonts w:ascii="Bookman Old Style" w:hAnsi="Bookman Old Style" w:cs="Arial"/>
          <w:sz w:val="24"/>
          <w:szCs w:val="24"/>
        </w:rPr>
      </w:pPr>
      <w:r>
        <w:rPr>
          <w:rFonts w:ascii="Bookman Old Style" w:hAnsi="Bookman Old Style" w:cs="Arial"/>
          <w:sz w:val="24"/>
          <w:szCs w:val="24"/>
        </w:rPr>
        <w:t>dario.friscic@kotoriba.hr</w:t>
      </w:r>
    </w:p>
    <w:p w:rsidR="005918C1" w:rsidRDefault="005918C1">
      <w:pPr>
        <w:tabs>
          <w:tab w:val="left" w:pos="5760"/>
        </w:tabs>
        <w:rPr>
          <w:rFonts w:ascii="Bookman Old Style" w:hAnsi="Bookman Old Style"/>
          <w:sz w:val="24"/>
          <w:szCs w:val="24"/>
        </w:rPr>
      </w:pPr>
    </w:p>
    <w:p w:rsidR="005918C1" w:rsidRDefault="005918C1">
      <w:pPr>
        <w:tabs>
          <w:tab w:val="left" w:pos="5760"/>
        </w:tabs>
        <w:rPr>
          <w:rFonts w:ascii="Bookman Old Style" w:hAnsi="Bookman Old Style"/>
          <w:sz w:val="24"/>
          <w:szCs w:val="24"/>
        </w:rPr>
      </w:pPr>
    </w:p>
    <w:p w:rsidR="005918C1" w:rsidRDefault="00703257">
      <w:pPr>
        <w:tabs>
          <w:tab w:val="left" w:pos="5760"/>
        </w:tabs>
        <w:rPr>
          <w:rFonts w:ascii="Bookman Old Style" w:hAnsi="Bookman Old Style"/>
          <w:sz w:val="24"/>
          <w:szCs w:val="24"/>
        </w:rPr>
      </w:pPr>
      <w:r>
        <w:rPr>
          <w:rFonts w:ascii="Bookman Old Style" w:hAnsi="Bookman Old Style"/>
          <w:sz w:val="24"/>
          <w:szCs w:val="24"/>
        </w:rPr>
        <w:t xml:space="preserve">Internet adresa: </w:t>
      </w:r>
      <w:hyperlink r:id="rId13" w:history="1">
        <w:r>
          <w:rPr>
            <w:rStyle w:val="Hyperlink"/>
            <w:rFonts w:ascii="Bookman Old Style" w:hAnsi="Bookman Old Style"/>
            <w:color w:val="auto"/>
            <w:sz w:val="24"/>
            <w:szCs w:val="24"/>
          </w:rPr>
          <w:t>www.kotoriba.hr</w:t>
        </w:r>
      </w:hyperlink>
    </w:p>
    <w:p w:rsidR="005918C1" w:rsidRDefault="00703257">
      <w:pPr>
        <w:tabs>
          <w:tab w:val="left" w:pos="5760"/>
        </w:tabs>
        <w:rPr>
          <w:rFonts w:ascii="Bookman Old Style" w:hAnsi="Bookman Old Style"/>
          <w:sz w:val="24"/>
          <w:szCs w:val="24"/>
        </w:rPr>
      </w:pPr>
      <w:r>
        <w:rPr>
          <w:rFonts w:ascii="Bookman Old Style" w:hAnsi="Bookman Old Style"/>
          <w:sz w:val="24"/>
          <w:szCs w:val="24"/>
        </w:rPr>
        <w:t xml:space="preserve">E-mail adresa: </w:t>
      </w:r>
      <w:hyperlink r:id="rId14" w:history="1">
        <w:r>
          <w:rPr>
            <w:rStyle w:val="Hyperlink"/>
            <w:rFonts w:ascii="Bookman Old Style" w:hAnsi="Bookman Old Style"/>
            <w:color w:val="auto"/>
            <w:sz w:val="24"/>
            <w:szCs w:val="24"/>
          </w:rPr>
          <w:t>opcina@kotoriba.hr</w:t>
        </w:r>
      </w:hyperlink>
    </w:p>
    <w:p w:rsidR="005918C1" w:rsidRDefault="005918C1">
      <w:pPr>
        <w:tabs>
          <w:tab w:val="left" w:pos="5760"/>
        </w:tabs>
        <w:rPr>
          <w:rFonts w:ascii="Bookman Old Style" w:hAnsi="Bookman Old Style"/>
          <w:sz w:val="24"/>
          <w:szCs w:val="24"/>
        </w:rPr>
      </w:pPr>
    </w:p>
    <w:p w:rsidR="005918C1" w:rsidRDefault="005918C1">
      <w:pPr>
        <w:tabs>
          <w:tab w:val="left" w:pos="5760"/>
        </w:tabs>
        <w:rPr>
          <w:rFonts w:ascii="Bookman Old Style" w:hAnsi="Bookman Old Style"/>
          <w:sz w:val="24"/>
          <w:szCs w:val="24"/>
        </w:rPr>
      </w:pPr>
    </w:p>
    <w:p w:rsidR="005918C1" w:rsidRDefault="00703257">
      <w:pPr>
        <w:tabs>
          <w:tab w:val="left" w:pos="5760"/>
        </w:tabs>
        <w:rPr>
          <w:rFonts w:ascii="Bookman Old Style" w:hAnsi="Bookman Old Style"/>
          <w:sz w:val="24"/>
          <w:szCs w:val="24"/>
        </w:rPr>
      </w:pPr>
      <w:r>
        <w:rPr>
          <w:rFonts w:ascii="Bookman Old Style" w:hAnsi="Bookman Old Style"/>
          <w:sz w:val="24"/>
          <w:szCs w:val="24"/>
        </w:rPr>
        <w:t xml:space="preserve">Radno vrijeme Jedinstvenog upravnog odjela Općine Kotoriba – od ponedjeljka do petka, od 7 do 15 sati. </w:t>
      </w:r>
    </w:p>
    <w:p w:rsidR="005918C1" w:rsidRDefault="005918C1">
      <w:pPr>
        <w:tabs>
          <w:tab w:val="left" w:pos="5760"/>
        </w:tabs>
        <w:rPr>
          <w:rFonts w:ascii="Bookman Old Style" w:hAnsi="Bookman Old Style"/>
          <w:sz w:val="24"/>
          <w:szCs w:val="24"/>
        </w:rPr>
      </w:pPr>
    </w:p>
    <w:p w:rsidR="005918C1" w:rsidRDefault="00703257">
      <w:pPr>
        <w:tabs>
          <w:tab w:val="left" w:pos="5760"/>
        </w:tabs>
        <w:rPr>
          <w:rFonts w:ascii="Bookman Old Style" w:hAnsi="Bookman Old Style"/>
          <w:sz w:val="24"/>
          <w:szCs w:val="24"/>
        </w:rPr>
      </w:pPr>
      <w:r>
        <w:rPr>
          <w:rFonts w:ascii="Bookman Old Style" w:hAnsi="Bookman Old Style"/>
          <w:sz w:val="24"/>
          <w:szCs w:val="24"/>
        </w:rPr>
        <w:t>Adresa: Kotoriba, Ulica kralja Tomislava 100</w:t>
      </w:r>
    </w:p>
    <w:sectPr w:rsidR="005918C1">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295" w:rsidRDefault="00265295">
      <w:pPr>
        <w:spacing w:line="240" w:lineRule="auto"/>
      </w:pPr>
      <w:r>
        <w:separator/>
      </w:r>
    </w:p>
  </w:endnote>
  <w:endnote w:type="continuationSeparator" w:id="0">
    <w:p w:rsidR="00265295" w:rsidRDefault="00265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mn-ea">
    <w:altName w:val="Segoe Prin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295" w:rsidRDefault="00265295">
      <w:pPr>
        <w:spacing w:after="0"/>
      </w:pPr>
      <w:r>
        <w:separator/>
      </w:r>
    </w:p>
  </w:footnote>
  <w:footnote w:type="continuationSeparator" w:id="0">
    <w:p w:rsidR="00265295" w:rsidRDefault="0026529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F3B88"/>
    <w:multiLevelType w:val="multilevel"/>
    <w:tmpl w:val="149F3B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FA7905"/>
    <w:multiLevelType w:val="multilevel"/>
    <w:tmpl w:val="1BFA79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1435D9"/>
    <w:multiLevelType w:val="multilevel"/>
    <w:tmpl w:val="211435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CA4E28"/>
    <w:multiLevelType w:val="multilevel"/>
    <w:tmpl w:val="35CA4E28"/>
    <w:lvl w:ilvl="0">
      <w:start w:val="1"/>
      <w:numFmt w:val="decimal"/>
      <w:lvlText w:val="%1)"/>
      <w:lvlJc w:val="left"/>
      <w:pPr>
        <w:ind w:left="720" w:hanging="360"/>
      </w:pPr>
      <w:rPr>
        <w:rFonts w:ascii="Bookman Old Style" w:eastAsiaTheme="minorHAnsi" w:hAnsi="Bookman Old Style"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0D743F"/>
    <w:multiLevelType w:val="multilevel"/>
    <w:tmpl w:val="3C0D74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A93C71"/>
    <w:multiLevelType w:val="multilevel"/>
    <w:tmpl w:val="57A93C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33425A"/>
    <w:multiLevelType w:val="multilevel"/>
    <w:tmpl w:val="6433425A"/>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7" w15:restartNumberingAfterBreak="0">
    <w:nsid w:val="64B12C79"/>
    <w:multiLevelType w:val="multilevel"/>
    <w:tmpl w:val="64B12C79"/>
    <w:lvl w:ilvl="0">
      <w:start w:val="1"/>
      <w:numFmt w:val="bullet"/>
      <w:lvlText w:val="-"/>
      <w:lvlJc w:val="left"/>
      <w:pPr>
        <w:ind w:left="720" w:hanging="360"/>
      </w:pPr>
      <w:rPr>
        <w:rFonts w:ascii="Bookman Old Style" w:eastAsiaTheme="minorHAnsi" w:hAnsi="Bookman Old Style"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F4269B7"/>
    <w:multiLevelType w:val="multilevel"/>
    <w:tmpl w:val="7F4269B7"/>
    <w:lvl w:ilvl="0">
      <w:start w:val="2020"/>
      <w:numFmt w:val="bullet"/>
      <w:lvlText w:val="-"/>
      <w:lvlJc w:val="left"/>
      <w:pPr>
        <w:ind w:left="795" w:hanging="360"/>
      </w:pPr>
      <w:rPr>
        <w:rFonts w:ascii="Arial" w:eastAsiaTheme="minorHAnsi" w:hAnsi="Arial" w:cs="Aria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
  </w:num>
  <w:num w:numId="6">
    <w:abstractNumId w:val="2"/>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78A"/>
    <w:rsid w:val="00005098"/>
    <w:rsid w:val="000304AF"/>
    <w:rsid w:val="00031926"/>
    <w:rsid w:val="00045E6B"/>
    <w:rsid w:val="0005443D"/>
    <w:rsid w:val="00071E9B"/>
    <w:rsid w:val="00072517"/>
    <w:rsid w:val="00072F71"/>
    <w:rsid w:val="00074D2E"/>
    <w:rsid w:val="0008247F"/>
    <w:rsid w:val="0008639A"/>
    <w:rsid w:val="00092E16"/>
    <w:rsid w:val="00095F55"/>
    <w:rsid w:val="000A4B07"/>
    <w:rsid w:val="000A4B74"/>
    <w:rsid w:val="000A4F79"/>
    <w:rsid w:val="000A689C"/>
    <w:rsid w:val="000B0667"/>
    <w:rsid w:val="000B1D99"/>
    <w:rsid w:val="000B1FB4"/>
    <w:rsid w:val="000D151E"/>
    <w:rsid w:val="000D5294"/>
    <w:rsid w:val="000F58CA"/>
    <w:rsid w:val="000F652F"/>
    <w:rsid w:val="00115591"/>
    <w:rsid w:val="00115E1F"/>
    <w:rsid w:val="00126389"/>
    <w:rsid w:val="001472D2"/>
    <w:rsid w:val="00152EE1"/>
    <w:rsid w:val="00165889"/>
    <w:rsid w:val="001673F8"/>
    <w:rsid w:val="001714AD"/>
    <w:rsid w:val="001755BD"/>
    <w:rsid w:val="00183851"/>
    <w:rsid w:val="00186FFF"/>
    <w:rsid w:val="001917F6"/>
    <w:rsid w:val="00192C4B"/>
    <w:rsid w:val="001B59AC"/>
    <w:rsid w:val="001B789A"/>
    <w:rsid w:val="001C30B2"/>
    <w:rsid w:val="001C5611"/>
    <w:rsid w:val="001C5AB4"/>
    <w:rsid w:val="001C65C1"/>
    <w:rsid w:val="001D4189"/>
    <w:rsid w:val="001D5ECF"/>
    <w:rsid w:val="001D72AC"/>
    <w:rsid w:val="001F17F2"/>
    <w:rsid w:val="002005BA"/>
    <w:rsid w:val="0020427A"/>
    <w:rsid w:val="00204FEC"/>
    <w:rsid w:val="00206C2E"/>
    <w:rsid w:val="00207A5E"/>
    <w:rsid w:val="00217617"/>
    <w:rsid w:val="0022113A"/>
    <w:rsid w:val="002354BD"/>
    <w:rsid w:val="00247385"/>
    <w:rsid w:val="00260C0A"/>
    <w:rsid w:val="00262BB9"/>
    <w:rsid w:val="00265295"/>
    <w:rsid w:val="0028505D"/>
    <w:rsid w:val="00292B57"/>
    <w:rsid w:val="002942A0"/>
    <w:rsid w:val="0029631B"/>
    <w:rsid w:val="002A44E3"/>
    <w:rsid w:val="002B5673"/>
    <w:rsid w:val="002C6444"/>
    <w:rsid w:val="002D75B0"/>
    <w:rsid w:val="002E1F76"/>
    <w:rsid w:val="002E3728"/>
    <w:rsid w:val="002E7421"/>
    <w:rsid w:val="003000F5"/>
    <w:rsid w:val="00300637"/>
    <w:rsid w:val="00307D08"/>
    <w:rsid w:val="003735BF"/>
    <w:rsid w:val="0038072E"/>
    <w:rsid w:val="003874D7"/>
    <w:rsid w:val="003B35E0"/>
    <w:rsid w:val="003B45FA"/>
    <w:rsid w:val="003F5A1A"/>
    <w:rsid w:val="004013A7"/>
    <w:rsid w:val="00412471"/>
    <w:rsid w:val="00422844"/>
    <w:rsid w:val="0042476E"/>
    <w:rsid w:val="00430CE3"/>
    <w:rsid w:val="00430FCC"/>
    <w:rsid w:val="00446D2B"/>
    <w:rsid w:val="00464C29"/>
    <w:rsid w:val="004651EA"/>
    <w:rsid w:val="004703D2"/>
    <w:rsid w:val="004811BC"/>
    <w:rsid w:val="00483117"/>
    <w:rsid w:val="004A308B"/>
    <w:rsid w:val="004B0260"/>
    <w:rsid w:val="004B3A6F"/>
    <w:rsid w:val="004C2FA1"/>
    <w:rsid w:val="004C410C"/>
    <w:rsid w:val="004E2C8B"/>
    <w:rsid w:val="004E3019"/>
    <w:rsid w:val="00502B62"/>
    <w:rsid w:val="005057C7"/>
    <w:rsid w:val="00514267"/>
    <w:rsid w:val="00526E7A"/>
    <w:rsid w:val="005356FE"/>
    <w:rsid w:val="00540614"/>
    <w:rsid w:val="005444A1"/>
    <w:rsid w:val="005523F5"/>
    <w:rsid w:val="00553A2D"/>
    <w:rsid w:val="0057272A"/>
    <w:rsid w:val="005747F2"/>
    <w:rsid w:val="005918C1"/>
    <w:rsid w:val="00592052"/>
    <w:rsid w:val="005A2BBD"/>
    <w:rsid w:val="005B55EA"/>
    <w:rsid w:val="005C0DB3"/>
    <w:rsid w:val="005D05EA"/>
    <w:rsid w:val="005D0F1F"/>
    <w:rsid w:val="005D246E"/>
    <w:rsid w:val="005D3DFC"/>
    <w:rsid w:val="005D443D"/>
    <w:rsid w:val="005E04B3"/>
    <w:rsid w:val="005E31D7"/>
    <w:rsid w:val="005F4CD3"/>
    <w:rsid w:val="00601521"/>
    <w:rsid w:val="00617848"/>
    <w:rsid w:val="006222A6"/>
    <w:rsid w:val="00624CC2"/>
    <w:rsid w:val="00632007"/>
    <w:rsid w:val="006367F3"/>
    <w:rsid w:val="0064336C"/>
    <w:rsid w:val="00657BFA"/>
    <w:rsid w:val="00666BE2"/>
    <w:rsid w:val="006727F2"/>
    <w:rsid w:val="00687A2E"/>
    <w:rsid w:val="006935DC"/>
    <w:rsid w:val="006A5096"/>
    <w:rsid w:val="006B54DC"/>
    <w:rsid w:val="006B7BBC"/>
    <w:rsid w:val="006D07BA"/>
    <w:rsid w:val="006E1B10"/>
    <w:rsid w:val="006E4FD0"/>
    <w:rsid w:val="006E6271"/>
    <w:rsid w:val="006F0FAA"/>
    <w:rsid w:val="006F3E42"/>
    <w:rsid w:val="00703257"/>
    <w:rsid w:val="00731890"/>
    <w:rsid w:val="00744130"/>
    <w:rsid w:val="00744B74"/>
    <w:rsid w:val="007461FC"/>
    <w:rsid w:val="00747A93"/>
    <w:rsid w:val="00763C54"/>
    <w:rsid w:val="00774134"/>
    <w:rsid w:val="007838C8"/>
    <w:rsid w:val="007A2DB0"/>
    <w:rsid w:val="007D1406"/>
    <w:rsid w:val="007D3D68"/>
    <w:rsid w:val="007D65A5"/>
    <w:rsid w:val="00800FCE"/>
    <w:rsid w:val="00802D9D"/>
    <w:rsid w:val="008055D1"/>
    <w:rsid w:val="0082013D"/>
    <w:rsid w:val="0085097C"/>
    <w:rsid w:val="00853EE7"/>
    <w:rsid w:val="008667EE"/>
    <w:rsid w:val="00867643"/>
    <w:rsid w:val="008809F0"/>
    <w:rsid w:val="008A6DF7"/>
    <w:rsid w:val="008A6E15"/>
    <w:rsid w:val="008B0993"/>
    <w:rsid w:val="008B10AD"/>
    <w:rsid w:val="008B4193"/>
    <w:rsid w:val="008C2A77"/>
    <w:rsid w:val="008D6C80"/>
    <w:rsid w:val="0090489E"/>
    <w:rsid w:val="009049EA"/>
    <w:rsid w:val="00907E82"/>
    <w:rsid w:val="00913BF9"/>
    <w:rsid w:val="009268EC"/>
    <w:rsid w:val="00927CF1"/>
    <w:rsid w:val="00935D88"/>
    <w:rsid w:val="009409A1"/>
    <w:rsid w:val="009468F7"/>
    <w:rsid w:val="00953FBE"/>
    <w:rsid w:val="00955ED3"/>
    <w:rsid w:val="009669C6"/>
    <w:rsid w:val="00982D49"/>
    <w:rsid w:val="009849F2"/>
    <w:rsid w:val="00996C9A"/>
    <w:rsid w:val="00996E0B"/>
    <w:rsid w:val="009979F8"/>
    <w:rsid w:val="009A457C"/>
    <w:rsid w:val="009B165D"/>
    <w:rsid w:val="009C1792"/>
    <w:rsid w:val="009C6377"/>
    <w:rsid w:val="009D694F"/>
    <w:rsid w:val="009D69B9"/>
    <w:rsid w:val="009F09A7"/>
    <w:rsid w:val="00A02DCD"/>
    <w:rsid w:val="00A03697"/>
    <w:rsid w:val="00A03EDE"/>
    <w:rsid w:val="00A24BCE"/>
    <w:rsid w:val="00A255D2"/>
    <w:rsid w:val="00A359F5"/>
    <w:rsid w:val="00A42EED"/>
    <w:rsid w:val="00A43EE0"/>
    <w:rsid w:val="00A612C9"/>
    <w:rsid w:val="00A6757B"/>
    <w:rsid w:val="00A67E4A"/>
    <w:rsid w:val="00A768B4"/>
    <w:rsid w:val="00A80413"/>
    <w:rsid w:val="00A842D3"/>
    <w:rsid w:val="00A85DEC"/>
    <w:rsid w:val="00A86B43"/>
    <w:rsid w:val="00A86DCC"/>
    <w:rsid w:val="00A911AD"/>
    <w:rsid w:val="00A9653E"/>
    <w:rsid w:val="00AB1E46"/>
    <w:rsid w:val="00AD2D30"/>
    <w:rsid w:val="00AD510D"/>
    <w:rsid w:val="00AE1C14"/>
    <w:rsid w:val="00AE5FBB"/>
    <w:rsid w:val="00AF3672"/>
    <w:rsid w:val="00AF39D2"/>
    <w:rsid w:val="00AF7D90"/>
    <w:rsid w:val="00B02769"/>
    <w:rsid w:val="00B03BFF"/>
    <w:rsid w:val="00B07329"/>
    <w:rsid w:val="00B07470"/>
    <w:rsid w:val="00B1094B"/>
    <w:rsid w:val="00B10ECC"/>
    <w:rsid w:val="00B11037"/>
    <w:rsid w:val="00B15603"/>
    <w:rsid w:val="00B15E7B"/>
    <w:rsid w:val="00B16652"/>
    <w:rsid w:val="00B30E6F"/>
    <w:rsid w:val="00B31B1A"/>
    <w:rsid w:val="00B43C12"/>
    <w:rsid w:val="00B46076"/>
    <w:rsid w:val="00B72727"/>
    <w:rsid w:val="00B74A90"/>
    <w:rsid w:val="00B813F4"/>
    <w:rsid w:val="00B870FD"/>
    <w:rsid w:val="00BA2934"/>
    <w:rsid w:val="00BC11D3"/>
    <w:rsid w:val="00BC605E"/>
    <w:rsid w:val="00BF4720"/>
    <w:rsid w:val="00BF71BF"/>
    <w:rsid w:val="00C0215E"/>
    <w:rsid w:val="00C066CD"/>
    <w:rsid w:val="00C114D0"/>
    <w:rsid w:val="00C17081"/>
    <w:rsid w:val="00C244D0"/>
    <w:rsid w:val="00C24EED"/>
    <w:rsid w:val="00C31021"/>
    <w:rsid w:val="00C35D25"/>
    <w:rsid w:val="00C42B9C"/>
    <w:rsid w:val="00C46AC0"/>
    <w:rsid w:val="00C5566A"/>
    <w:rsid w:val="00C56098"/>
    <w:rsid w:val="00C603AB"/>
    <w:rsid w:val="00C84329"/>
    <w:rsid w:val="00C87D21"/>
    <w:rsid w:val="00C90DAF"/>
    <w:rsid w:val="00C9696F"/>
    <w:rsid w:val="00C97FD9"/>
    <w:rsid w:val="00CB26AF"/>
    <w:rsid w:val="00CB7052"/>
    <w:rsid w:val="00CE014E"/>
    <w:rsid w:val="00CE6AC8"/>
    <w:rsid w:val="00CF69B5"/>
    <w:rsid w:val="00D00151"/>
    <w:rsid w:val="00D0778A"/>
    <w:rsid w:val="00D27869"/>
    <w:rsid w:val="00D350D7"/>
    <w:rsid w:val="00D40051"/>
    <w:rsid w:val="00D57BA7"/>
    <w:rsid w:val="00D66263"/>
    <w:rsid w:val="00D838FE"/>
    <w:rsid w:val="00D91859"/>
    <w:rsid w:val="00D93849"/>
    <w:rsid w:val="00D9694F"/>
    <w:rsid w:val="00DC3F03"/>
    <w:rsid w:val="00DC6CC9"/>
    <w:rsid w:val="00DD6087"/>
    <w:rsid w:val="00DE1EC0"/>
    <w:rsid w:val="00DE6422"/>
    <w:rsid w:val="00DF5C8F"/>
    <w:rsid w:val="00E066A0"/>
    <w:rsid w:val="00E1500F"/>
    <w:rsid w:val="00E150C2"/>
    <w:rsid w:val="00E40432"/>
    <w:rsid w:val="00E46EA7"/>
    <w:rsid w:val="00E50DE8"/>
    <w:rsid w:val="00E534B0"/>
    <w:rsid w:val="00E84986"/>
    <w:rsid w:val="00E97E81"/>
    <w:rsid w:val="00EA36D5"/>
    <w:rsid w:val="00EA760E"/>
    <w:rsid w:val="00EB624A"/>
    <w:rsid w:val="00ED08BE"/>
    <w:rsid w:val="00EE3A21"/>
    <w:rsid w:val="00EE6FC9"/>
    <w:rsid w:val="00F112A4"/>
    <w:rsid w:val="00F13BD5"/>
    <w:rsid w:val="00F264BA"/>
    <w:rsid w:val="00F3281F"/>
    <w:rsid w:val="00F4528A"/>
    <w:rsid w:val="00F52FA9"/>
    <w:rsid w:val="00F623D1"/>
    <w:rsid w:val="00F66C21"/>
    <w:rsid w:val="00FB6155"/>
    <w:rsid w:val="00FC082F"/>
    <w:rsid w:val="00FF1ACA"/>
    <w:rsid w:val="0278245C"/>
    <w:rsid w:val="1B0F39BB"/>
    <w:rsid w:val="1B1B5988"/>
    <w:rsid w:val="24315ABA"/>
    <w:rsid w:val="28460D30"/>
    <w:rsid w:val="2F6A3C61"/>
    <w:rsid w:val="47894A23"/>
    <w:rsid w:val="586C084E"/>
    <w:rsid w:val="6CEB3F3D"/>
    <w:rsid w:val="70F62F04"/>
    <w:rsid w:val="76030D59"/>
    <w:rsid w:val="7BB55E7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0623F-5A35-4313-99E2-2B7E7DB4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qFormat/>
    <w:pPr>
      <w:tabs>
        <w:tab w:val="center" w:pos="4536"/>
        <w:tab w:val="right" w:pos="9072"/>
      </w:tabs>
      <w:spacing w:after="0" w:line="240" w:lineRule="auto"/>
    </w:pPr>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styleId="Hyperlink">
    <w:name w:val="Hyperlink"/>
    <w:basedOn w:val="DefaultParagraphFont"/>
    <w:uiPriority w:val="99"/>
    <w:unhideWhenUsed/>
    <w:qFormat/>
    <w:rPr>
      <w:color w:val="F9F2D9" w:themeColor="hyperlink"/>
      <w:u w:val="single"/>
    </w:rPr>
  </w:style>
  <w:style w:type="paragraph" w:styleId="NormalWeb">
    <w:name w:val="Normal (Web)"/>
    <w:uiPriority w:val="99"/>
    <w:unhideWhenUsed/>
    <w:qFormat/>
    <w:pPr>
      <w:spacing w:beforeAutospacing="1" w:afterAutospacing="1"/>
    </w:pPr>
    <w:rPr>
      <w:sz w:val="24"/>
      <w:szCs w:val="24"/>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GB"/>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Spominjanje1">
    <w:name w:val="Spominjanje1"/>
    <w:basedOn w:val="DefaultParagraphFont"/>
    <w:uiPriority w:val="99"/>
    <w:semiHidden/>
    <w:unhideWhenUsed/>
    <w:qFormat/>
    <w:rPr>
      <w:color w:val="2B579A"/>
      <w:shd w:val="clear" w:color="auto" w:fill="E6E6E6"/>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NoSpacing">
    <w:name w:val="No Spacing"/>
    <w:uiPriority w:val="1"/>
    <w:qFormat/>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kotoriba.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pcina@kotoriba.h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1" i="0" u="none" strike="noStrike" kern="1200" baseline="0">
                <a:solidFill>
                  <a:schemeClr val="tx1">
                    <a:lumMod val="75000"/>
                    <a:lumOff val="25000"/>
                  </a:schemeClr>
                </a:solidFill>
                <a:latin typeface="+mn-lt"/>
                <a:ea typeface="+mn-ea"/>
                <a:cs typeface="+mn-cs"/>
              </a:defRPr>
            </a:pPr>
            <a:r>
              <a:rPr lang="hr-HR"/>
              <a:t>PRIHODI</a:t>
            </a:r>
          </a:p>
        </c:rich>
      </c:tx>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2.9581529581529601E-2"/>
          <c:y val="9.0951546993578505E-2"/>
          <c:w val="0.96825396825396803"/>
          <c:h val="0.60747227086981903"/>
        </c:manualLayout>
      </c:layout>
      <c:pie3DChart>
        <c:varyColors val="1"/>
        <c:ser>
          <c:idx val="0"/>
          <c:order val="0"/>
          <c:tx>
            <c:strRef>
              <c:f>List1!$B$1</c:f>
              <c:strCache>
                <c:ptCount val="1"/>
                <c:pt idx="0">
                  <c:v>Skup 1</c:v>
                </c:pt>
              </c:strCache>
            </c:strRef>
          </c:tx>
          <c:spPr>
            <a:scene3d>
              <a:camera prst="orthographicFront"/>
              <a:lightRig rig="threePt" dir="t"/>
            </a:scene3d>
            <a:sp3d contourW="9525"/>
          </c:spPr>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extLst>
              <c:ext xmlns:c16="http://schemas.microsoft.com/office/drawing/2014/chart" uri="{C3380CC4-5D6E-409C-BE32-E72D297353CC}">
                <c16:uniqueId val="{00000001-2461-4154-9188-52C319564F3E}"/>
              </c:ext>
            </c:extLst>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extLst>
              <c:ext xmlns:c16="http://schemas.microsoft.com/office/drawing/2014/chart" uri="{C3380CC4-5D6E-409C-BE32-E72D297353CC}">
                <c16:uniqueId val="{00000003-2461-4154-9188-52C319564F3E}"/>
              </c:ext>
            </c:extLst>
          </c:dPt>
          <c:dPt>
            <c:idx val="2"/>
            <c:bubble3D val="0"/>
            <c:spPr>
              <a:gradFill>
                <a:gsLst>
                  <a:gs pos="0">
                    <a:schemeClr val="accent3"/>
                  </a:gs>
                  <a:gs pos="100000">
                    <a:schemeClr val="accent3">
                      <a:lumMod val="75000"/>
                    </a:schemeClr>
                  </a:gs>
                </a:gsLst>
                <a:lin ang="5400000" scaled="1"/>
              </a:gradFill>
              <a:ln>
                <a:gradFill>
                  <a:gsLst>
                    <a:gs pos="0">
                      <a:schemeClr val="accent3"/>
                    </a:gs>
                    <a:gs pos="100000">
                      <a:schemeClr val="accent3">
                        <a:lumMod val="75000"/>
                      </a:schemeClr>
                    </a:gs>
                  </a:gsLst>
                  <a:lin ang="5400000" scaled="1"/>
                </a:gradFill>
              </a:ln>
              <a:effectLst/>
            </c:spPr>
            <c:extLst>
              <c:ext xmlns:c16="http://schemas.microsoft.com/office/drawing/2014/chart" uri="{C3380CC4-5D6E-409C-BE32-E72D297353CC}">
                <c16:uniqueId val="{00000005-2461-4154-9188-52C319564F3E}"/>
              </c:ext>
            </c:extLst>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extLst>
              <c:ext xmlns:c16="http://schemas.microsoft.com/office/drawing/2014/chart" uri="{C3380CC4-5D6E-409C-BE32-E72D297353CC}">
                <c16:uniqueId val="{00000007-2461-4154-9188-52C319564F3E}"/>
              </c:ext>
            </c:extLst>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c:spPr>
            <c:extLst>
              <c:ext xmlns:c16="http://schemas.microsoft.com/office/drawing/2014/chart" uri="{C3380CC4-5D6E-409C-BE32-E72D297353CC}">
                <c16:uniqueId val="{00000009-2461-4154-9188-52C319564F3E}"/>
              </c:ext>
            </c:extLst>
          </c:dPt>
          <c:dPt>
            <c:idx val="5"/>
            <c:bubble3D val="0"/>
            <c:spPr>
              <a:gradFill>
                <a:gsLst>
                  <a:gs pos="0">
                    <a:schemeClr val="accent6">
                      <a:lumMod val="40000"/>
                      <a:lumOff val="60000"/>
                    </a:schemeClr>
                  </a:gs>
                  <a:gs pos="90000">
                    <a:schemeClr val="accent6"/>
                  </a:gs>
                </a:gsLst>
                <a:lin ang="5400000" scaled="0"/>
              </a:gradFill>
              <a:ln>
                <a:gradFill>
                  <a:gsLst>
                    <a:gs pos="0">
                      <a:schemeClr val="accent6"/>
                    </a:gs>
                    <a:gs pos="100000">
                      <a:schemeClr val="accent6">
                        <a:lumMod val="75000"/>
                      </a:schemeClr>
                    </a:gs>
                  </a:gsLst>
                  <a:lin ang="5400000" scaled="1"/>
                </a:gradFill>
              </a:ln>
              <a:effectLst/>
            </c:spPr>
            <c:extLst>
              <c:ext xmlns:c16="http://schemas.microsoft.com/office/drawing/2014/chart" uri="{C3380CC4-5D6E-409C-BE32-E72D297353CC}">
                <c16:uniqueId val="{0000000B-2461-4154-9188-52C319564F3E}"/>
              </c:ext>
            </c:extLst>
          </c:dPt>
          <c:dPt>
            <c:idx val="6"/>
            <c:bubble3D val="0"/>
            <c:spPr>
              <a:gradFill>
                <a:gsLst>
                  <a:gs pos="0">
                    <a:schemeClr val="accent1">
                      <a:lumMod val="60000"/>
                      <a:lumMod val="40000"/>
                      <a:lumOff val="60000"/>
                    </a:schemeClr>
                  </a:gs>
                  <a:gs pos="90000">
                    <a:schemeClr val="accent1">
                      <a:lumMod val="60000"/>
                    </a:schemeClr>
                  </a:gs>
                </a:gsLst>
                <a:lin ang="5400000" scaled="0"/>
              </a:gradFill>
              <a:ln>
                <a:gradFill>
                  <a:gsLst>
                    <a:gs pos="0">
                      <a:schemeClr val="accent1">
                        <a:lumMod val="60000"/>
                      </a:schemeClr>
                    </a:gs>
                    <a:gs pos="100000">
                      <a:schemeClr val="accent1">
                        <a:lumMod val="60000"/>
                        <a:lumMod val="75000"/>
                      </a:schemeClr>
                    </a:gs>
                  </a:gsLst>
                  <a:lin ang="5400000" scaled="1"/>
                </a:gradFill>
              </a:ln>
              <a:effectLst/>
            </c:spPr>
            <c:extLst>
              <c:ext xmlns:c16="http://schemas.microsoft.com/office/drawing/2014/chart" uri="{C3380CC4-5D6E-409C-BE32-E72D297353CC}">
                <c16:uniqueId val="{0000000D-2461-4154-9188-52C319564F3E}"/>
              </c:ext>
            </c:extLst>
          </c:dPt>
          <c:dPt>
            <c:idx val="7"/>
            <c:bubble3D val="0"/>
            <c:spPr>
              <a:gradFill>
                <a:gsLst>
                  <a:gs pos="0">
                    <a:schemeClr val="accent2">
                      <a:lumMod val="60000"/>
                      <a:lumMod val="40000"/>
                      <a:lumOff val="60000"/>
                    </a:schemeClr>
                  </a:gs>
                  <a:gs pos="90000">
                    <a:schemeClr val="accent2">
                      <a:lumMod val="60000"/>
                    </a:schemeClr>
                  </a:gs>
                </a:gsLst>
                <a:lin ang="5400000" scaled="0"/>
              </a:gradFill>
              <a:ln>
                <a:gradFill>
                  <a:gsLst>
                    <a:gs pos="0">
                      <a:schemeClr val="accent2">
                        <a:lumMod val="60000"/>
                      </a:schemeClr>
                    </a:gs>
                    <a:gs pos="100000">
                      <a:schemeClr val="accent2">
                        <a:lumMod val="60000"/>
                        <a:lumMod val="75000"/>
                      </a:schemeClr>
                    </a:gs>
                  </a:gsLst>
                  <a:lin ang="5400000" scaled="1"/>
                </a:gradFill>
              </a:ln>
              <a:effectLst/>
            </c:spPr>
            <c:extLst>
              <c:ext xmlns:c16="http://schemas.microsoft.com/office/drawing/2014/chart" uri="{C3380CC4-5D6E-409C-BE32-E72D297353CC}">
                <c16:uniqueId val="{0000000F-2461-4154-9188-52C319564F3E}"/>
              </c:ext>
            </c:extLst>
          </c:dPt>
          <c:dLbls>
            <c:dLbl>
              <c:idx val="0"/>
              <c:layout>
                <c:manualLayout>
                  <c:x val="5.62642778265528E-2"/>
                  <c:y val="3.3834247126212399E-2"/>
                </c:manualLayout>
              </c:layout>
              <c:tx>
                <c:rich>
                  <a:bodyPr/>
                  <a:lstStyle/>
                  <a:p>
                    <a:r>
                      <a:rPr lang="en-US"/>
                      <a:t>PRIHOD OD POREZA, 2.</a:t>
                    </a:r>
                  </a:p>
                  <a:p>
                    <a:r>
                      <a:rPr lang="en-US"/>
                      <a:t>1.662.100,00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61-4154-9188-52C319564F3E}"/>
                </c:ext>
              </c:extLst>
            </c:dLbl>
            <c:dLbl>
              <c:idx val="1"/>
              <c:layout>
                <c:manualLayout>
                  <c:x val="-0.124139419086991"/>
                  <c:y val="-7.4235947969002999E-2"/>
                </c:manualLayout>
              </c:layout>
              <c:tx>
                <c:rich>
                  <a:bodyPr/>
                  <a:lstStyle/>
                  <a:p>
                    <a:r>
                      <a:rPr lang="en-US"/>
                      <a:t>POMOĆI IZ INOZEMSTVA I OD SUBJEKATA UNUTAR OPĆEG PRORAČUNA , 2.003.900,00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61-4154-9188-52C319564F3E}"/>
                </c:ext>
              </c:extLst>
            </c:dLbl>
            <c:dLbl>
              <c:idx val="2"/>
              <c:layout>
                <c:manualLayout>
                  <c:x val="-9.1543159025160095E-2"/>
                  <c:y val="0.13587733837868601"/>
                </c:manualLayout>
              </c:layout>
              <c:tx>
                <c:rich>
                  <a:bodyPr/>
                  <a:lstStyle/>
                  <a:p>
                    <a:r>
                      <a:rPr lang="en-US"/>
                      <a:t>PRIHOD OD IMOVINE, 263.500,00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61-4154-9188-52C319564F3E}"/>
                </c:ext>
              </c:extLst>
            </c:dLbl>
            <c:dLbl>
              <c:idx val="3"/>
              <c:layout>
                <c:manualLayout>
                  <c:x val="-0.18323959453913"/>
                  <c:y val="3.6099618661661302E-2"/>
                </c:manualLayout>
              </c:layout>
              <c:tx>
                <c:rich>
                  <a:bodyPr/>
                  <a:lstStyle/>
                  <a:p>
                    <a:r>
                      <a:rPr lang="en-US"/>
                      <a:t>PRIHODI OD UPRAVNIH I ADMINISTRATIVNIH PRISTOJBI, 260.400,00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61-4154-9188-52C319564F3E}"/>
                </c:ext>
              </c:extLst>
            </c:dLbl>
            <c:dLbl>
              <c:idx val="4"/>
              <c:layout>
                <c:manualLayout>
                  <c:x val="-0.23289794723356499"/>
                  <c:y val="-4.37264924380803E-2"/>
                </c:manualLayout>
              </c:layout>
              <c:tx>
                <c:rich>
                  <a:bodyPr/>
                  <a:lstStyle/>
                  <a:p>
                    <a:r>
                      <a:rPr lang="en-US"/>
                      <a:t>PRIHODI OD PRODAJE</a:t>
                    </a:r>
                    <a:r>
                      <a:rPr lang="en-US" altLang="en-US"/>
                      <a:t> PROIZVODA I ROBE</a:t>
                    </a:r>
                    <a:r>
                      <a:rPr lang="en-US"/>
                      <a:t>, 26.100,00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461-4154-9188-52C319564F3E}"/>
                </c:ext>
              </c:extLst>
            </c:dLbl>
            <c:dLbl>
              <c:idx val="5"/>
              <c:layout>
                <c:manualLayout>
                  <c:x val="-2.6448246426877299E-2"/>
                  <c:y val="-7.9916797735779699E-2"/>
                </c:manualLayout>
              </c:layout>
              <c:tx>
                <c:rich>
                  <a:bodyPr/>
                  <a:lstStyle/>
                  <a:p>
                    <a:r>
                      <a:rPr lang="en-US"/>
                      <a:t>KAZNE, UPRAVNE MJERE I OSTALI PRIHODI, 7.100,00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461-4154-9188-52C319564F3E}"/>
                </c:ext>
              </c:extLst>
            </c:dLbl>
            <c:dLbl>
              <c:idx val="6"/>
              <c:layout>
                <c:manualLayout>
                  <c:x val="0.28268171024076538"/>
                  <c:y val="0"/>
                </c:manualLayout>
              </c:layout>
              <c:tx>
                <c:rich>
                  <a:bodyPr/>
                  <a:lstStyle/>
                  <a:p>
                    <a:r>
                      <a:rPr lang="en-US"/>
                      <a:t>PRIHODI OD PRODAJE NEPROIZVEDENE DUGOTRAJNE IMOVINE, 145.000,00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461-4154-9188-52C319564F3E}"/>
                </c:ext>
              </c:extLst>
            </c:dLbl>
            <c:dLbl>
              <c:idx val="7"/>
              <c:delete val="1"/>
              <c:extLst>
                <c:ext xmlns:c15="http://schemas.microsoft.com/office/drawing/2012/chart" uri="{CE6537A1-D6FC-4f65-9D91-7224C49458BB}"/>
                <c:ext xmlns:c16="http://schemas.microsoft.com/office/drawing/2014/chart" uri="{C3380CC4-5D6E-409C-BE32-E72D297353CC}">
                  <c16:uniqueId val="{0000000F-2461-4154-9188-52C319564F3E}"/>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PRIHOD OD POREZA</c:v>
                </c:pt>
                <c:pt idx="1">
                  <c:v>POMOĆI IZ INOZEMSTVA I OD SUBJEKATA UNUTAR OPĆEG PRORAČUNA </c:v>
                </c:pt>
                <c:pt idx="2">
                  <c:v>PRIHOD OD IMOVINE</c:v>
                </c:pt>
                <c:pt idx="3">
                  <c:v>PRIHODI OD UPRAVNIH I ADMINISTRATIVNIH PRISTOJBI</c:v>
                </c:pt>
                <c:pt idx="4">
                  <c:v>PRIHODI OD PRODAJE</c:v>
                </c:pt>
                <c:pt idx="5">
                  <c:v>KAZNE, UPRAVNE MJERE I OSTALI PRIHODI</c:v>
                </c:pt>
                <c:pt idx="6">
                  <c:v>PRIHODI OD PRODAJE NEPROIZVEDENE DUGOTRAJNE IMOVINE</c:v>
                </c:pt>
                <c:pt idx="7">
                  <c:v>PRIHODI OD PRODAJE PROIZVEDENE DUGOTRAJNE IMOVINE</c:v>
                </c:pt>
              </c:strCache>
            </c:strRef>
          </c:cat>
          <c:val>
            <c:numRef>
              <c:f>List1!$B$2:$B$9</c:f>
              <c:numCache>
                <c:formatCode>#,##0.00</c:formatCode>
                <c:ptCount val="8"/>
                <c:pt idx="0">
                  <c:v>897700</c:v>
                </c:pt>
                <c:pt idx="1">
                  <c:v>1331900</c:v>
                </c:pt>
                <c:pt idx="2">
                  <c:v>174410</c:v>
                </c:pt>
                <c:pt idx="3">
                  <c:v>222000</c:v>
                </c:pt>
                <c:pt idx="4">
                  <c:v>30700</c:v>
                </c:pt>
                <c:pt idx="5">
                  <c:v>2590</c:v>
                </c:pt>
                <c:pt idx="6">
                  <c:v>120800</c:v>
                </c:pt>
                <c:pt idx="7">
                  <c:v>26400</c:v>
                </c:pt>
              </c:numCache>
            </c:numRef>
          </c:val>
          <c:extLst>
            <c:ext xmlns:c16="http://schemas.microsoft.com/office/drawing/2014/chart" uri="{C3380CC4-5D6E-409C-BE32-E72D297353CC}">
              <c16:uniqueId val="{00000010-2461-4154-9188-52C319564F3E}"/>
            </c:ext>
          </c:extLst>
        </c:ser>
        <c:ser>
          <c:idx val="1"/>
          <c:order val="1"/>
          <c:tx>
            <c:strRef>
              <c:f>List1!$C$1</c:f>
              <c:strCache>
                <c:ptCount val="1"/>
                <c:pt idx="0">
                  <c:v>Skup 2</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extLst>
              <c:ext xmlns:c16="http://schemas.microsoft.com/office/drawing/2014/chart" uri="{C3380CC4-5D6E-409C-BE32-E72D297353CC}">
                <c16:uniqueId val="{00000012-2461-4154-9188-52C319564F3E}"/>
              </c:ext>
            </c:extLst>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extLst>
              <c:ext xmlns:c16="http://schemas.microsoft.com/office/drawing/2014/chart" uri="{C3380CC4-5D6E-409C-BE32-E72D297353CC}">
                <c16:uniqueId val="{00000014-2461-4154-9188-52C319564F3E}"/>
              </c:ext>
            </c:extLst>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c:spPr>
            <c:extLst>
              <c:ext xmlns:c16="http://schemas.microsoft.com/office/drawing/2014/chart" uri="{C3380CC4-5D6E-409C-BE32-E72D297353CC}">
                <c16:uniqueId val="{00000016-2461-4154-9188-52C319564F3E}"/>
              </c:ext>
            </c:extLst>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extLst>
              <c:ext xmlns:c16="http://schemas.microsoft.com/office/drawing/2014/chart" uri="{C3380CC4-5D6E-409C-BE32-E72D297353CC}">
                <c16:uniqueId val="{00000018-2461-4154-9188-52C319564F3E}"/>
              </c:ext>
            </c:extLst>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c:spPr>
            <c:extLst>
              <c:ext xmlns:c16="http://schemas.microsoft.com/office/drawing/2014/chart" uri="{C3380CC4-5D6E-409C-BE32-E72D297353CC}">
                <c16:uniqueId val="{0000001A-2461-4154-9188-52C319564F3E}"/>
              </c:ext>
            </c:extLst>
          </c:dPt>
          <c:dPt>
            <c:idx val="5"/>
            <c:bubble3D val="0"/>
            <c:spPr>
              <a:gradFill>
                <a:gsLst>
                  <a:gs pos="0">
                    <a:schemeClr val="accent6">
                      <a:lumMod val="40000"/>
                      <a:lumOff val="60000"/>
                    </a:schemeClr>
                  </a:gs>
                  <a:gs pos="90000">
                    <a:schemeClr val="accent6"/>
                  </a:gs>
                </a:gsLst>
                <a:lin ang="5400000" scaled="0"/>
              </a:gradFill>
              <a:ln>
                <a:gradFill>
                  <a:gsLst>
                    <a:gs pos="0">
                      <a:schemeClr val="accent6"/>
                    </a:gs>
                    <a:gs pos="100000">
                      <a:schemeClr val="accent6">
                        <a:lumMod val="75000"/>
                      </a:schemeClr>
                    </a:gs>
                  </a:gsLst>
                  <a:lin ang="5400000" scaled="1"/>
                </a:gradFill>
              </a:ln>
              <a:effectLst/>
            </c:spPr>
            <c:extLst>
              <c:ext xmlns:c16="http://schemas.microsoft.com/office/drawing/2014/chart" uri="{C3380CC4-5D6E-409C-BE32-E72D297353CC}">
                <c16:uniqueId val="{0000001C-2461-4154-9188-52C319564F3E}"/>
              </c:ext>
            </c:extLst>
          </c:dPt>
          <c:dPt>
            <c:idx val="6"/>
            <c:bubble3D val="0"/>
            <c:spPr>
              <a:gradFill>
                <a:gsLst>
                  <a:gs pos="0">
                    <a:schemeClr val="accent1">
                      <a:lumMod val="60000"/>
                      <a:lumMod val="40000"/>
                      <a:lumOff val="60000"/>
                    </a:schemeClr>
                  </a:gs>
                  <a:gs pos="90000">
                    <a:schemeClr val="accent1">
                      <a:lumMod val="60000"/>
                    </a:schemeClr>
                  </a:gs>
                </a:gsLst>
                <a:lin ang="5400000" scaled="0"/>
              </a:gradFill>
              <a:ln>
                <a:gradFill>
                  <a:gsLst>
                    <a:gs pos="0">
                      <a:schemeClr val="accent1">
                        <a:lumMod val="60000"/>
                      </a:schemeClr>
                    </a:gs>
                    <a:gs pos="100000">
                      <a:schemeClr val="accent1">
                        <a:lumMod val="60000"/>
                        <a:lumMod val="75000"/>
                      </a:schemeClr>
                    </a:gs>
                  </a:gsLst>
                  <a:lin ang="5400000" scaled="1"/>
                </a:gradFill>
              </a:ln>
              <a:effectLst/>
            </c:spPr>
            <c:extLst>
              <c:ext xmlns:c16="http://schemas.microsoft.com/office/drawing/2014/chart" uri="{C3380CC4-5D6E-409C-BE32-E72D297353CC}">
                <c16:uniqueId val="{0000001E-2461-4154-9188-52C319564F3E}"/>
              </c:ext>
            </c:extLst>
          </c:dPt>
          <c:dPt>
            <c:idx val="7"/>
            <c:bubble3D val="0"/>
            <c:spPr>
              <a:gradFill>
                <a:gsLst>
                  <a:gs pos="0">
                    <a:schemeClr val="accent2">
                      <a:lumMod val="60000"/>
                      <a:lumMod val="40000"/>
                      <a:lumOff val="60000"/>
                    </a:schemeClr>
                  </a:gs>
                  <a:gs pos="90000">
                    <a:schemeClr val="accent2">
                      <a:lumMod val="60000"/>
                    </a:schemeClr>
                  </a:gs>
                </a:gsLst>
                <a:lin ang="5400000" scaled="0"/>
              </a:gradFill>
              <a:ln>
                <a:gradFill>
                  <a:gsLst>
                    <a:gs pos="0">
                      <a:schemeClr val="accent2">
                        <a:lumMod val="60000"/>
                      </a:schemeClr>
                    </a:gs>
                    <a:gs pos="100000">
                      <a:schemeClr val="accent2">
                        <a:lumMod val="60000"/>
                        <a:lumMod val="75000"/>
                      </a:schemeClr>
                    </a:gs>
                  </a:gsLst>
                  <a:lin ang="5400000" scaled="1"/>
                </a:gradFill>
              </a:ln>
              <a:effectLst/>
            </c:spPr>
            <c:extLst>
              <c:ext xmlns:c16="http://schemas.microsoft.com/office/drawing/2014/chart" uri="{C3380CC4-5D6E-409C-BE32-E72D297353CC}">
                <c16:uniqueId val="{00000020-2461-4154-9188-52C319564F3E}"/>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PRIHOD OD POREZA</c:v>
                </c:pt>
                <c:pt idx="1">
                  <c:v>POMOĆI IZ INOZEMSTVA I OD SUBJEKATA UNUTAR OPĆEG PRORAČUNA </c:v>
                </c:pt>
                <c:pt idx="2">
                  <c:v>PRIHOD OD IMOVINE</c:v>
                </c:pt>
                <c:pt idx="3">
                  <c:v>PRIHODI OD UPRAVNIH I ADMINISTRATIVNIH PRISTOJBI</c:v>
                </c:pt>
                <c:pt idx="4">
                  <c:v>PRIHODI OD PRODAJE</c:v>
                </c:pt>
                <c:pt idx="5">
                  <c:v>KAZNE, UPRAVNE MJERE I OSTALI PRIHODI</c:v>
                </c:pt>
                <c:pt idx="6">
                  <c:v>PRIHODI OD PRODAJE NEPROIZVEDENE DUGOTRAJNE IMOVINE</c:v>
                </c:pt>
                <c:pt idx="7">
                  <c:v>PRIHODI OD PRODAJE PROIZVEDENE DUGOTRAJNE IMOVINE</c:v>
                </c:pt>
              </c:strCache>
            </c:strRef>
          </c:cat>
          <c:val>
            <c:numRef>
              <c:f>List1!$C$2:$C$9</c:f>
              <c:numCache>
                <c:formatCode>General</c:formatCode>
                <c:ptCount val="8"/>
              </c:numCache>
            </c:numRef>
          </c:val>
          <c:extLst>
            <c:ext xmlns:c16="http://schemas.microsoft.com/office/drawing/2014/chart" uri="{C3380CC4-5D6E-409C-BE32-E72D297353CC}">
              <c16:uniqueId val="{00000021-2461-4154-9188-52C319564F3E}"/>
            </c:ext>
          </c:extLst>
        </c:ser>
        <c:ser>
          <c:idx val="2"/>
          <c:order val="2"/>
          <c:tx>
            <c:strRef>
              <c:f>List1!$D$1</c:f>
              <c:strCache>
                <c:ptCount val="1"/>
                <c:pt idx="0">
                  <c:v>Skup 3</c:v>
                </c:pt>
              </c:strCache>
            </c:strRef>
          </c:tx>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extLst>
              <c:ext xmlns:c16="http://schemas.microsoft.com/office/drawing/2014/chart" uri="{C3380CC4-5D6E-409C-BE32-E72D297353CC}">
                <c16:uniqueId val="{00000023-2461-4154-9188-52C319564F3E}"/>
              </c:ext>
            </c:extLst>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extLst>
              <c:ext xmlns:c16="http://schemas.microsoft.com/office/drawing/2014/chart" uri="{C3380CC4-5D6E-409C-BE32-E72D297353CC}">
                <c16:uniqueId val="{00000025-2461-4154-9188-52C319564F3E}"/>
              </c:ext>
            </c:extLst>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c:spPr>
            <c:extLst>
              <c:ext xmlns:c16="http://schemas.microsoft.com/office/drawing/2014/chart" uri="{C3380CC4-5D6E-409C-BE32-E72D297353CC}">
                <c16:uniqueId val="{00000027-2461-4154-9188-52C319564F3E}"/>
              </c:ext>
            </c:extLst>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extLst>
              <c:ext xmlns:c16="http://schemas.microsoft.com/office/drawing/2014/chart" uri="{C3380CC4-5D6E-409C-BE32-E72D297353CC}">
                <c16:uniqueId val="{00000029-2461-4154-9188-52C319564F3E}"/>
              </c:ext>
            </c:extLst>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c:spPr>
            <c:extLst>
              <c:ext xmlns:c16="http://schemas.microsoft.com/office/drawing/2014/chart" uri="{C3380CC4-5D6E-409C-BE32-E72D297353CC}">
                <c16:uniqueId val="{0000002B-2461-4154-9188-52C319564F3E}"/>
              </c:ext>
            </c:extLst>
          </c:dPt>
          <c:dPt>
            <c:idx val="5"/>
            <c:bubble3D val="0"/>
            <c:spPr>
              <a:gradFill>
                <a:gsLst>
                  <a:gs pos="0">
                    <a:schemeClr val="accent6">
                      <a:lumMod val="40000"/>
                      <a:lumOff val="60000"/>
                    </a:schemeClr>
                  </a:gs>
                  <a:gs pos="90000">
                    <a:schemeClr val="accent6"/>
                  </a:gs>
                </a:gsLst>
                <a:lin ang="5400000" scaled="0"/>
              </a:gradFill>
              <a:ln>
                <a:gradFill>
                  <a:gsLst>
                    <a:gs pos="0">
                      <a:schemeClr val="accent6"/>
                    </a:gs>
                    <a:gs pos="100000">
                      <a:schemeClr val="accent6">
                        <a:lumMod val="75000"/>
                      </a:schemeClr>
                    </a:gs>
                  </a:gsLst>
                  <a:lin ang="5400000" scaled="1"/>
                </a:gradFill>
              </a:ln>
              <a:effectLst/>
            </c:spPr>
            <c:extLst>
              <c:ext xmlns:c16="http://schemas.microsoft.com/office/drawing/2014/chart" uri="{C3380CC4-5D6E-409C-BE32-E72D297353CC}">
                <c16:uniqueId val="{0000002D-2461-4154-9188-52C319564F3E}"/>
              </c:ext>
            </c:extLst>
          </c:dPt>
          <c:dPt>
            <c:idx val="6"/>
            <c:bubble3D val="0"/>
            <c:spPr>
              <a:gradFill>
                <a:gsLst>
                  <a:gs pos="0">
                    <a:schemeClr val="accent1">
                      <a:lumMod val="60000"/>
                      <a:lumMod val="40000"/>
                      <a:lumOff val="60000"/>
                    </a:schemeClr>
                  </a:gs>
                  <a:gs pos="90000">
                    <a:schemeClr val="accent1">
                      <a:lumMod val="60000"/>
                    </a:schemeClr>
                  </a:gs>
                </a:gsLst>
                <a:lin ang="5400000" scaled="0"/>
              </a:gradFill>
              <a:ln>
                <a:gradFill>
                  <a:gsLst>
                    <a:gs pos="0">
                      <a:schemeClr val="accent1">
                        <a:lumMod val="60000"/>
                      </a:schemeClr>
                    </a:gs>
                    <a:gs pos="100000">
                      <a:schemeClr val="accent1">
                        <a:lumMod val="60000"/>
                        <a:lumMod val="75000"/>
                      </a:schemeClr>
                    </a:gs>
                  </a:gsLst>
                  <a:lin ang="5400000" scaled="1"/>
                </a:gradFill>
              </a:ln>
              <a:effectLst/>
            </c:spPr>
            <c:extLst>
              <c:ext xmlns:c16="http://schemas.microsoft.com/office/drawing/2014/chart" uri="{C3380CC4-5D6E-409C-BE32-E72D297353CC}">
                <c16:uniqueId val="{0000002F-2461-4154-9188-52C319564F3E}"/>
              </c:ext>
            </c:extLst>
          </c:dPt>
          <c:dPt>
            <c:idx val="7"/>
            <c:bubble3D val="0"/>
            <c:spPr>
              <a:gradFill>
                <a:gsLst>
                  <a:gs pos="0">
                    <a:schemeClr val="accent2">
                      <a:lumMod val="60000"/>
                      <a:lumMod val="40000"/>
                      <a:lumOff val="60000"/>
                    </a:schemeClr>
                  </a:gs>
                  <a:gs pos="90000">
                    <a:schemeClr val="accent2">
                      <a:lumMod val="60000"/>
                    </a:schemeClr>
                  </a:gs>
                </a:gsLst>
                <a:lin ang="5400000" scaled="0"/>
              </a:gradFill>
              <a:ln>
                <a:gradFill>
                  <a:gsLst>
                    <a:gs pos="0">
                      <a:schemeClr val="accent2">
                        <a:lumMod val="60000"/>
                      </a:schemeClr>
                    </a:gs>
                    <a:gs pos="100000">
                      <a:schemeClr val="accent2">
                        <a:lumMod val="60000"/>
                        <a:lumMod val="75000"/>
                      </a:schemeClr>
                    </a:gs>
                  </a:gsLst>
                  <a:lin ang="5400000" scaled="1"/>
                </a:gradFill>
              </a:ln>
              <a:effectLst/>
            </c:spPr>
            <c:extLst>
              <c:ext xmlns:c16="http://schemas.microsoft.com/office/drawing/2014/chart" uri="{C3380CC4-5D6E-409C-BE32-E72D297353CC}">
                <c16:uniqueId val="{00000031-2461-4154-9188-52C319564F3E}"/>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PRIHOD OD POREZA</c:v>
                </c:pt>
                <c:pt idx="1">
                  <c:v>POMOĆI IZ INOZEMSTVA I OD SUBJEKATA UNUTAR OPĆEG PRORAČUNA </c:v>
                </c:pt>
                <c:pt idx="2">
                  <c:v>PRIHOD OD IMOVINE</c:v>
                </c:pt>
                <c:pt idx="3">
                  <c:v>PRIHODI OD UPRAVNIH I ADMINISTRATIVNIH PRISTOJBI</c:v>
                </c:pt>
                <c:pt idx="4">
                  <c:v>PRIHODI OD PRODAJE</c:v>
                </c:pt>
                <c:pt idx="5">
                  <c:v>KAZNE, UPRAVNE MJERE I OSTALI PRIHODI</c:v>
                </c:pt>
                <c:pt idx="6">
                  <c:v>PRIHODI OD PRODAJE NEPROIZVEDENE DUGOTRAJNE IMOVINE</c:v>
                </c:pt>
                <c:pt idx="7">
                  <c:v>PRIHODI OD PRODAJE PROIZVEDENE DUGOTRAJNE IMOVINE</c:v>
                </c:pt>
              </c:strCache>
            </c:strRef>
          </c:cat>
          <c:val>
            <c:numRef>
              <c:f>List1!$D$2:$D$9</c:f>
              <c:numCache>
                <c:formatCode>General</c:formatCode>
                <c:ptCount val="8"/>
              </c:numCache>
            </c:numRef>
          </c:val>
          <c:extLst>
            <c:ext xmlns:c16="http://schemas.microsoft.com/office/drawing/2014/chart" uri="{C3380CC4-5D6E-409C-BE32-E72D297353CC}">
              <c16:uniqueId val="{00000032-2461-4154-9188-52C319564F3E}"/>
            </c:ext>
          </c:extLst>
        </c:ser>
        <c:dLbls>
          <c:showLegendKey val="0"/>
          <c:showVal val="1"/>
          <c:showCatName val="0"/>
          <c:showSerName val="0"/>
          <c:showPercent val="0"/>
          <c:showBubbleSize val="0"/>
          <c:showLeaderLines val="1"/>
        </c:dLbls>
      </c:pie3DChart>
      <c:spPr>
        <a:noFill/>
        <a:ln>
          <a:noFill/>
        </a:ln>
        <a:effectLst/>
      </c:spPr>
    </c:plotArea>
    <c:legend>
      <c:legendPos val="b"/>
      <c:legendEntry>
        <c:idx val="6"/>
        <c:txPr>
          <a:bodyPr rot="0" spcFirstLastPara="0" vertOverflow="ellipsis" vert="horz" wrap="square" anchor="ctr" anchorCtr="1"/>
          <a:lstStyle/>
          <a:p>
            <a:pPr>
              <a:defRPr lang="en-US" sz="9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endParaRPr lang="sr-Latn-RS"/>
          </a:p>
        </c:txPr>
      </c:legendEntry>
      <c:layout>
        <c:manualLayout>
          <c:xMode val="edge"/>
          <c:yMode val="edge"/>
          <c:x val="0.26457431457431502"/>
          <c:y val="0.72410974897839997"/>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uri="{0b15fc19-7d7d-44ad-8c2d-2c3a37ce22c3}">
        <chartProps xmlns="https://web.wps.cn/et/2018/main" chartId="{fb4f9b67-6dba-4a69-be2f-c7a703fbc32f}"/>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400" b="1" i="0" u="none" strike="noStrike" kern="1200" baseline="0">
              <a:solidFill>
                <a:schemeClr val="tx1">
                  <a:lumMod val="75000"/>
                  <a:lumOff val="25000"/>
                </a:schemeClr>
              </a:solidFill>
              <a:latin typeface="+mn-lt"/>
              <a:ea typeface="+mn-ea"/>
              <a:cs typeface="+mn-cs"/>
            </a:defRPr>
          </a:pPr>
          <a:endParaRPr lang="sr-Latn-RS"/>
        </a:p>
      </c:tx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8.266733781564975E-2"/>
          <c:y val="0.14405843208992816"/>
          <c:w val="0.84151463943719396"/>
          <c:h val="0.56343004239854599"/>
        </c:manualLayout>
      </c:layout>
      <c:pie3DChart>
        <c:varyColors val="1"/>
        <c:ser>
          <c:idx val="0"/>
          <c:order val="0"/>
          <c:tx>
            <c:strRef>
              <c:f>List1!$B$1</c:f>
              <c:strCache>
                <c:ptCount val="1"/>
                <c:pt idx="0">
                  <c:v>RASHODI</c:v>
                </c:pt>
              </c:strCache>
            </c:strRef>
          </c:tx>
          <c:spPr>
            <a:effectLst>
              <a:innerShdw blurRad="63500" dist="50800" dir="18900000">
                <a:prstClr val="black">
                  <a:alpha val="50000"/>
                </a:prstClr>
              </a:innerShdw>
            </a:effectLst>
            <a:scene3d>
              <a:camera prst="orthographicFront"/>
              <a:lightRig rig="threePt" dir="t"/>
            </a:scene3d>
            <a:sp3d contourW="9525"/>
          </c:spPr>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1-C172-45C4-A53B-C9C21ED16F9B}"/>
              </c:ext>
            </c:extLst>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3-C172-45C4-A53B-C9C21ED16F9B}"/>
              </c:ext>
            </c:extLst>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5-C172-45C4-A53B-C9C21ED16F9B}"/>
              </c:ext>
            </c:extLst>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7-C172-45C4-A53B-C9C21ED16F9B}"/>
              </c:ext>
            </c:extLst>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9-C172-45C4-A53B-C9C21ED16F9B}"/>
              </c:ext>
            </c:extLst>
          </c:dPt>
          <c:dPt>
            <c:idx val="5"/>
            <c:bubble3D val="0"/>
            <c:spPr>
              <a:gradFill>
                <a:gsLst>
                  <a:gs pos="0">
                    <a:schemeClr val="accent6">
                      <a:lumMod val="40000"/>
                      <a:lumOff val="60000"/>
                    </a:schemeClr>
                  </a:gs>
                  <a:gs pos="90000">
                    <a:schemeClr val="accent6"/>
                  </a:gs>
                </a:gsLst>
                <a:lin ang="5400000" scaled="0"/>
              </a:gradFill>
              <a:ln>
                <a:gradFill>
                  <a:gsLst>
                    <a:gs pos="0">
                      <a:schemeClr val="accent6"/>
                    </a:gs>
                    <a:gs pos="100000">
                      <a:schemeClr val="accent6">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B-C172-45C4-A53B-C9C21ED16F9B}"/>
              </c:ext>
            </c:extLst>
          </c:dPt>
          <c:dPt>
            <c:idx val="6"/>
            <c:bubble3D val="0"/>
            <c:spPr>
              <a:gradFill>
                <a:gsLst>
                  <a:gs pos="0">
                    <a:schemeClr val="accent1">
                      <a:lumMod val="60000"/>
                      <a:lumMod val="40000"/>
                      <a:lumOff val="60000"/>
                    </a:schemeClr>
                  </a:gs>
                  <a:gs pos="90000">
                    <a:schemeClr val="accent1">
                      <a:lumMod val="60000"/>
                    </a:schemeClr>
                  </a:gs>
                </a:gsLst>
                <a:lin ang="5400000" scaled="0"/>
              </a:gradFill>
              <a:ln>
                <a:gradFill>
                  <a:gsLst>
                    <a:gs pos="0">
                      <a:schemeClr val="accent1">
                        <a:lumMod val="60000"/>
                      </a:schemeClr>
                    </a:gs>
                    <a:gs pos="100000">
                      <a:schemeClr val="accent1">
                        <a:lumMod val="60000"/>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D-C172-45C4-A53B-C9C21ED16F9B}"/>
              </c:ext>
            </c:extLst>
          </c:dPt>
          <c:dPt>
            <c:idx val="7"/>
            <c:bubble3D val="0"/>
            <c:spPr>
              <a:gradFill>
                <a:gsLst>
                  <a:gs pos="0">
                    <a:schemeClr val="accent2">
                      <a:lumMod val="60000"/>
                      <a:lumMod val="40000"/>
                      <a:lumOff val="60000"/>
                    </a:schemeClr>
                  </a:gs>
                  <a:gs pos="90000">
                    <a:schemeClr val="accent2">
                      <a:lumMod val="60000"/>
                    </a:schemeClr>
                  </a:gs>
                </a:gsLst>
                <a:lin ang="5400000" scaled="0"/>
              </a:gradFill>
              <a:ln>
                <a:gradFill>
                  <a:gsLst>
                    <a:gs pos="0">
                      <a:schemeClr val="accent2">
                        <a:lumMod val="60000"/>
                      </a:schemeClr>
                    </a:gs>
                    <a:gs pos="100000">
                      <a:schemeClr val="accent2">
                        <a:lumMod val="60000"/>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0F-C172-45C4-A53B-C9C21ED16F9B}"/>
              </c:ext>
            </c:extLst>
          </c:dPt>
          <c:dPt>
            <c:idx val="8"/>
            <c:bubble3D val="0"/>
            <c:spPr>
              <a:gradFill>
                <a:gsLst>
                  <a:gs pos="0">
                    <a:schemeClr val="accent3">
                      <a:lumMod val="60000"/>
                      <a:lumMod val="40000"/>
                      <a:lumOff val="60000"/>
                    </a:schemeClr>
                  </a:gs>
                  <a:gs pos="90000">
                    <a:schemeClr val="accent3">
                      <a:lumMod val="60000"/>
                    </a:schemeClr>
                  </a:gs>
                </a:gsLst>
                <a:lin ang="5400000" scaled="0"/>
              </a:gradFill>
              <a:ln>
                <a:gradFill>
                  <a:gsLst>
                    <a:gs pos="0">
                      <a:schemeClr val="accent3">
                        <a:lumMod val="60000"/>
                      </a:schemeClr>
                    </a:gs>
                    <a:gs pos="100000">
                      <a:schemeClr val="accent3">
                        <a:lumMod val="60000"/>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11-C172-45C4-A53B-C9C21ED16F9B}"/>
              </c:ext>
            </c:extLst>
          </c:dPt>
          <c:dPt>
            <c:idx val="9"/>
            <c:bubble3D val="0"/>
            <c:spPr>
              <a:gradFill>
                <a:gsLst>
                  <a:gs pos="0">
                    <a:schemeClr val="accent4">
                      <a:lumMod val="60000"/>
                      <a:lumMod val="40000"/>
                      <a:lumOff val="60000"/>
                    </a:schemeClr>
                  </a:gs>
                  <a:gs pos="90000">
                    <a:schemeClr val="accent4">
                      <a:lumMod val="60000"/>
                    </a:schemeClr>
                  </a:gs>
                </a:gsLst>
                <a:lin ang="5400000" scaled="0"/>
              </a:gradFill>
              <a:ln>
                <a:gradFill>
                  <a:gsLst>
                    <a:gs pos="0">
                      <a:schemeClr val="accent4">
                        <a:lumMod val="60000"/>
                      </a:schemeClr>
                    </a:gs>
                    <a:gs pos="100000">
                      <a:schemeClr val="accent4">
                        <a:lumMod val="60000"/>
                        <a:lumMod val="75000"/>
                      </a:schemeClr>
                    </a:gs>
                  </a:gsLst>
                  <a:lin ang="5400000" scaled="1"/>
                </a:gradFill>
              </a:ln>
              <a:effectLst>
                <a:innerShdw blurRad="63500" dist="50800" dir="18900000">
                  <a:prstClr val="black">
                    <a:alpha val="50000"/>
                  </a:prstClr>
                </a:innerShdw>
              </a:effectLst>
            </c:spPr>
            <c:extLst>
              <c:ext xmlns:c16="http://schemas.microsoft.com/office/drawing/2014/chart" uri="{C3380CC4-5D6E-409C-BE32-E72D297353CC}">
                <c16:uniqueId val="{00000013-C172-45C4-A53B-C9C21ED16F9B}"/>
              </c:ext>
            </c:extLst>
          </c:dPt>
          <c:dLbls>
            <c:dLbl>
              <c:idx val="0"/>
              <c:layout>
                <c:manualLayout>
                  <c:x val="8.2162832327170403E-4"/>
                  <c:y val="-2.6528054571512801E-2"/>
                </c:manualLayout>
              </c:layout>
              <c:tx>
                <c:rich>
                  <a:bodyPr/>
                  <a:lstStyle/>
                  <a:p>
                    <a:r>
                      <a:rPr lang="en-US" altLang="en-US"/>
                      <a:t>RASHODI ZA ZAPOSLENE,OPĆINA KOTORIBA, DJEČJI VRTIĆ, KNJIŽNICA I ČITAONICA, JAVNI RADOVI</a:t>
                    </a:r>
                  </a:p>
                  <a:p>
                    <a:r>
                      <a:rPr lang="en-US" altLang="en-US"/>
                      <a:t>740.900,00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72-45C4-A53B-C9C21ED16F9B}"/>
                </c:ext>
              </c:extLst>
            </c:dLbl>
            <c:dLbl>
              <c:idx val="1"/>
              <c:layout>
                <c:manualLayout>
                  <c:x val="2.7368376898093107E-2"/>
                  <c:y val="-0.26791601049868768"/>
                </c:manualLayout>
              </c:layout>
              <c:tx>
                <c:rich>
                  <a:bodyPr/>
                  <a:lstStyle/>
                  <a:p>
                    <a:r>
                      <a:rPr lang="en-US"/>
                      <a:t>MATERIJALNI RASHODI, 748</a:t>
                    </a:r>
                    <a:r>
                      <a:rPr lang="en-US" altLang="en-US"/>
                      <a:t>.300,00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172-45C4-A53B-C9C21ED16F9B}"/>
                </c:ext>
              </c:extLst>
            </c:dLbl>
            <c:dLbl>
              <c:idx val="2"/>
              <c:layout>
                <c:manualLayout>
                  <c:x val="0.106348964423907"/>
                  <c:y val="-0.18516026965847099"/>
                </c:manualLayout>
              </c:layout>
              <c:tx>
                <c:rich>
                  <a:bodyPr/>
                  <a:lstStyle/>
                  <a:p>
                    <a:r>
                      <a:rPr lang="en-US"/>
                      <a:t>FINANCIJSKI RASHODI, 35.0</a:t>
                    </a:r>
                    <a:r>
                      <a:rPr lang="en-US" altLang="en-US"/>
                      <a:t>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172-45C4-A53B-C9C21ED16F9B}"/>
                </c:ext>
              </c:extLst>
            </c:dLbl>
            <c:dLbl>
              <c:idx val="3"/>
              <c:layout>
                <c:manualLayout>
                  <c:x val="0.106733009037003"/>
                  <c:y val="-0.31306079321998198"/>
                </c:manualLayout>
              </c:layout>
              <c:tx>
                <c:rich>
                  <a:bodyPr/>
                  <a:lstStyle/>
                  <a:p>
                    <a:r>
                      <a:rPr lang="en-US"/>
                      <a:t>POMOĆI DANE U INOZEMSTVO I UNUTAR PRORAČUNA, 52</a:t>
                    </a:r>
                    <a:r>
                      <a:rPr lang="en-US" altLang="en-US"/>
                      <a:t>.000,00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172-45C4-A53B-C9C21ED16F9B}"/>
                </c:ext>
              </c:extLst>
            </c:dLbl>
            <c:dLbl>
              <c:idx val="4"/>
              <c:layout>
                <c:manualLayout>
                  <c:x val="0.14813106148225699"/>
                  <c:y val="-6.0855187062190202E-2"/>
                </c:manualLayout>
              </c:layout>
              <c:tx>
                <c:rich>
                  <a:bodyPr/>
                  <a:lstStyle/>
                  <a:p>
                    <a:r>
                      <a:rPr lang="en-US"/>
                      <a:t>NAKNADE GRAĐANIMA I KUĆANSTVIMA, 160</a:t>
                    </a:r>
                    <a:r>
                      <a:rPr lang="en-US" altLang="en-US"/>
                      <a:t>.500,00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172-45C4-A53B-C9C21ED16F9B}"/>
                </c:ext>
              </c:extLst>
            </c:dLbl>
            <c:dLbl>
              <c:idx val="5"/>
              <c:layout>
                <c:manualLayout>
                  <c:x val="0.12194235838352301"/>
                  <c:y val="5.13104400276942E-2"/>
                </c:manualLayout>
              </c:layout>
              <c:tx>
                <c:rich>
                  <a:bodyPr/>
                  <a:lstStyle/>
                  <a:p>
                    <a:r>
                      <a:rPr lang="en-US" altLang="en-US"/>
                      <a:t>RASHODI ZA DONACIJE, KAZNE, NAKNADE ŠTETA I KAPITALNE POMOĆI</a:t>
                    </a:r>
                    <a:r>
                      <a:rPr lang="en-US"/>
                      <a:t>, </a:t>
                    </a:r>
                    <a:r>
                      <a:rPr lang="en-US" altLang="en-US"/>
                      <a:t>273.500,00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172-45C4-A53B-C9C21ED16F9B}"/>
                </c:ext>
              </c:extLst>
            </c:dLbl>
            <c:dLbl>
              <c:idx val="6"/>
              <c:layout>
                <c:manualLayout>
                  <c:x val="-1.9666199033022701E-2"/>
                  <c:y val="-1.42942754689184E-3"/>
                </c:manualLayout>
              </c:layout>
              <c:tx>
                <c:rich>
                  <a:bodyPr/>
                  <a:lstStyle/>
                  <a:p>
                    <a:r>
                      <a:rPr lang="en-US"/>
                      <a:t>RASHODI ZA NABAVU NEPROIZVEDENE DUGOTRAJNE IMOVINE, </a:t>
                    </a:r>
                    <a:r>
                      <a:rPr lang="en-US" altLang="en-US"/>
                      <a:t>180.000,00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172-45C4-A53B-C9C21ED16F9B}"/>
                </c:ext>
              </c:extLst>
            </c:dLbl>
            <c:dLbl>
              <c:idx val="7"/>
              <c:layout>
                <c:manualLayout>
                  <c:x val="-0.24543894341974376"/>
                  <c:y val="-0.27492388451443561"/>
                </c:manualLayout>
              </c:layout>
              <c:tx>
                <c:rich>
                  <a:bodyPr/>
                  <a:lstStyle/>
                  <a:p>
                    <a:r>
                      <a:rPr lang="en-US"/>
                      <a:t>RASHODI ZA NABAVU PROIZVEDENE DUGOTRAJNE IMOVINE, 886</a:t>
                    </a:r>
                    <a:r>
                      <a:rPr lang="en-US" altLang="en-US"/>
                      <a:t>.500,00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172-45C4-A53B-C9C21ED16F9B}"/>
                </c:ext>
              </c:extLst>
            </c:dLbl>
            <c:dLbl>
              <c:idx val="8"/>
              <c:layout>
                <c:manualLayout>
                  <c:x val="-6.5836019221932496E-2"/>
                  <c:y val="-0.23090107219404099"/>
                </c:manualLayout>
              </c:layout>
              <c:tx>
                <c:rich>
                  <a:bodyPr/>
                  <a:lstStyle/>
                  <a:p>
                    <a:r>
                      <a:rPr lang="en-US"/>
                      <a:t>RASHODI ZA DODATNA ULAGANJA NA NEFINANCIJSKOJ IMOVINI, </a:t>
                    </a:r>
                    <a:r>
                      <a:rPr lang="en-US" altLang="en-US"/>
                      <a:t>2.273.200,00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172-45C4-A53B-C9C21ED16F9B}"/>
                </c:ext>
              </c:extLst>
            </c:dLbl>
            <c:dLbl>
              <c:idx val="9"/>
              <c:layout>
                <c:manualLayout>
                  <c:x val="-0.23135644576025"/>
                  <c:y val="-4.95460017482924E-2"/>
                </c:manualLayout>
              </c:layout>
              <c:tx>
                <c:rich>
                  <a:bodyPr/>
                  <a:lstStyle/>
                  <a:p>
                    <a:r>
                      <a:rPr lang="en-US"/>
                      <a:t>SUBVENCIJE, 1</a:t>
                    </a:r>
                    <a:r>
                      <a:rPr lang="en-US" altLang="en-US"/>
                      <a:t>1.400,00</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172-45C4-A53B-C9C21ED16F9B}"/>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RASHODI ZA ZAPOSLENE</c:v>
                </c:pt>
                <c:pt idx="1">
                  <c:v>MATERIJALNI RASHODI</c:v>
                </c:pt>
                <c:pt idx="2">
                  <c:v>FINANCIJSKI RASHODI</c:v>
                </c:pt>
                <c:pt idx="3">
                  <c:v>POMOĆI DANE U INOZEMSTVO I UNUTAR PRORAČUNA</c:v>
                </c:pt>
                <c:pt idx="4">
                  <c:v>NAKNADE GRAĐANIMA I KUĆANSTVIMA</c:v>
                </c:pt>
                <c:pt idx="5">
                  <c:v>RASHODI ZA DONACIJE, KAZNE NAKNADE ŠTETA I KAPITALNE POMOĆI</c:v>
                </c:pt>
                <c:pt idx="6">
                  <c:v>RASHODI ZA NABAVU NEPROIZVEDENE DUGOTRAJNE IMOVINE</c:v>
                </c:pt>
                <c:pt idx="7">
                  <c:v>RASHODI ZA NABAVU PROIZVEDENE DUGOTRAJNE IMOVINE</c:v>
                </c:pt>
                <c:pt idx="8">
                  <c:v>RASHODI ZA DODATNA ULAGANJA NA NEFINANCIJSKOJ IMOVINI</c:v>
                </c:pt>
                <c:pt idx="9">
                  <c:v>SUBVENCIJE</c:v>
                </c:pt>
              </c:strCache>
            </c:strRef>
          </c:cat>
          <c:val>
            <c:numRef>
              <c:f>List1!$B$2:$B$11</c:f>
              <c:numCache>
                <c:formatCode>#,###.##000</c:formatCode>
                <c:ptCount val="10"/>
                <c:pt idx="0">
                  <c:v>375350</c:v>
                </c:pt>
                <c:pt idx="1">
                  <c:v>611500</c:v>
                </c:pt>
                <c:pt idx="2">
                  <c:v>17700</c:v>
                </c:pt>
                <c:pt idx="3">
                  <c:v>6400</c:v>
                </c:pt>
                <c:pt idx="4">
                  <c:v>28000</c:v>
                </c:pt>
                <c:pt idx="5">
                  <c:v>104400</c:v>
                </c:pt>
                <c:pt idx="6">
                  <c:v>220250</c:v>
                </c:pt>
                <c:pt idx="7">
                  <c:v>133500</c:v>
                </c:pt>
                <c:pt idx="8">
                  <c:v>1058400</c:v>
                </c:pt>
                <c:pt idx="9">
                  <c:v>170000</c:v>
                </c:pt>
              </c:numCache>
            </c:numRef>
          </c:val>
          <c:extLst>
            <c:ext xmlns:c16="http://schemas.microsoft.com/office/drawing/2014/chart" uri="{C3380CC4-5D6E-409C-BE32-E72D297353CC}">
              <c16:uniqueId val="{00000014-C172-45C4-A53B-C9C21ED16F9B}"/>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6.6362252663622501E-2"/>
          <c:y val="0.63423076923076904"/>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uri="{0b15fc19-7d7d-44ad-8c2d-2c3a37ce22c3}">
        <chartProps xmlns="https://web.wps.cn/et/2018/main" chartId="{f576e70d-339c-4c8c-9689-fa6194c1ca7e}"/>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sr-Latn-R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reža">
  <a:themeElements>
    <a:clrScheme name="Kotoriba">
      <a:dk1>
        <a:sysClr val="windowText" lastClr="000000"/>
      </a:dk1>
      <a:lt1>
        <a:sysClr val="window" lastClr="FFFFFF"/>
      </a:lt1>
      <a:dk2>
        <a:srgbClr val="323232"/>
      </a:dk2>
      <a:lt2>
        <a:srgbClr val="E5C243"/>
      </a:lt2>
      <a:accent1>
        <a:srgbClr val="D55816"/>
      </a:accent1>
      <a:accent2>
        <a:srgbClr val="A9DB66"/>
      </a:accent2>
      <a:accent3>
        <a:srgbClr val="A5A5A5"/>
      </a:accent3>
      <a:accent4>
        <a:srgbClr val="494DE5"/>
      </a:accent4>
      <a:accent5>
        <a:srgbClr val="FF0000"/>
      </a:accent5>
      <a:accent6>
        <a:srgbClr val="CA32B4"/>
      </a:accent6>
      <a:hlink>
        <a:srgbClr val="F9F2D9"/>
      </a:hlink>
      <a:folHlink>
        <a:srgbClr val="B26B02"/>
      </a:folHlink>
    </a:clrScheme>
    <a:fontScheme name="Mreža">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reža">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2DB4A-88BE-44DD-8840-D5B85601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6970</Words>
  <Characters>39735</Characters>
  <Application>Microsoft Office Word</Application>
  <DocSecurity>0</DocSecurity>
  <Lines>331</Lines>
  <Paragraphs>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cp:lastPrinted>2023-12-28T11:03:00Z</cp:lastPrinted>
  <dcterms:created xsi:type="dcterms:W3CDTF">2025-12-22T12:10:00Z</dcterms:created>
  <dcterms:modified xsi:type="dcterms:W3CDTF">2025-12-22T12:10:00Z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CB1914D307C14D48B9FD80E5EC6B7387_13</vt:lpwstr>
  </property>
</Properties>
</file>