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BB" w:rsidRPr="00100F47" w:rsidRDefault="000747BB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  <w:bookmarkStart w:id="0" w:name="_Hlk74212336"/>
      <w:bookmarkEnd w:id="0"/>
      <w:r w:rsidRPr="00100F47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4375" cy="780415"/>
            <wp:effectExtent l="0" t="0" r="9525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03D" w:rsidRPr="00100F47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lang w:eastAsia="en-US"/>
        </w:rPr>
      </w:pPr>
    </w:p>
    <w:p w:rsidR="0041603D" w:rsidRPr="00100F47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lang w:eastAsia="en-US"/>
        </w:rPr>
      </w:pPr>
    </w:p>
    <w:p w:rsidR="000747BB" w:rsidRPr="00100F47" w:rsidRDefault="000747BB" w:rsidP="00027C5B">
      <w:pPr>
        <w:spacing w:line="259" w:lineRule="auto"/>
        <w:rPr>
          <w:rFonts w:eastAsiaTheme="minorHAnsi"/>
          <w:lang w:eastAsia="en-US"/>
        </w:rPr>
      </w:pPr>
      <w:r w:rsidRPr="00100F47">
        <w:rPr>
          <w:b/>
          <w:lang w:eastAsia="en-US"/>
        </w:rPr>
        <w:t>REPUBLIKA HRVATSKA</w:t>
      </w:r>
    </w:p>
    <w:p w:rsidR="000747BB" w:rsidRPr="00100F47" w:rsidRDefault="000747BB" w:rsidP="00A9495E">
      <w:pPr>
        <w:tabs>
          <w:tab w:val="left" w:pos="7215"/>
        </w:tabs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00F47">
        <w:rPr>
          <w:b/>
          <w:lang w:eastAsia="en-US"/>
        </w:rPr>
        <w:t>MEĐIMURSKA ŽUPANIJA</w:t>
      </w:r>
      <w:r w:rsidR="00A9495E" w:rsidRPr="00100F47">
        <w:rPr>
          <w:b/>
          <w:lang w:eastAsia="en-US"/>
        </w:rPr>
        <w:tab/>
      </w:r>
    </w:p>
    <w:p w:rsidR="001E7D55" w:rsidRPr="00100F47" w:rsidRDefault="001E7D55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00F47">
        <w:rPr>
          <w:b/>
          <w:lang w:eastAsia="en-US"/>
        </w:rPr>
        <w:t xml:space="preserve">OPĆINA KOTORIBA </w:t>
      </w:r>
    </w:p>
    <w:p w:rsidR="000747BB" w:rsidRPr="00100F47" w:rsidRDefault="005C4563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00F47">
        <w:rPr>
          <w:b/>
          <w:lang w:eastAsia="en-US"/>
        </w:rPr>
        <w:t>OPĆINSKI NAČELNIK</w:t>
      </w:r>
    </w:p>
    <w:p w:rsidR="007A6F30" w:rsidRPr="00100F47" w:rsidRDefault="007A6F30" w:rsidP="007A6F30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00F47">
        <w:rPr>
          <w:b/>
          <w:lang w:eastAsia="en-US"/>
        </w:rPr>
        <w:t>KLASA: 940-01/22-01/04</w:t>
      </w:r>
    </w:p>
    <w:p w:rsidR="007A6F30" w:rsidRPr="00100F47" w:rsidRDefault="00100F47" w:rsidP="007A6F30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100F47">
        <w:rPr>
          <w:b/>
          <w:lang w:eastAsia="en-US"/>
        </w:rPr>
        <w:t>URBROJ: 2109-9-2-23-6</w:t>
      </w:r>
    </w:p>
    <w:p w:rsidR="007A6F30" w:rsidRPr="00100F47" w:rsidRDefault="007A6F30" w:rsidP="007A6F30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proofErr w:type="spellStart"/>
      <w:r w:rsidRPr="00100F47">
        <w:rPr>
          <w:b/>
          <w:lang w:eastAsia="en-US"/>
        </w:rPr>
        <w:t>Kotoriba</w:t>
      </w:r>
      <w:proofErr w:type="spellEnd"/>
      <w:r w:rsidRPr="00100F47">
        <w:rPr>
          <w:b/>
          <w:lang w:eastAsia="en-US"/>
        </w:rPr>
        <w:t>,</w:t>
      </w:r>
      <w:r w:rsidR="00100F47" w:rsidRPr="00100F47">
        <w:rPr>
          <w:b/>
          <w:lang w:eastAsia="en-US"/>
        </w:rPr>
        <w:t xml:space="preserve"> 7. prosinca</w:t>
      </w:r>
      <w:r w:rsidR="005C4563" w:rsidRPr="00100F47">
        <w:rPr>
          <w:b/>
          <w:lang w:eastAsia="en-US"/>
        </w:rPr>
        <w:t xml:space="preserve"> 2023</w:t>
      </w:r>
      <w:r w:rsidRPr="00100F47">
        <w:rPr>
          <w:b/>
          <w:lang w:eastAsia="en-US"/>
        </w:rPr>
        <w:t>.</w:t>
      </w:r>
    </w:p>
    <w:p w:rsidR="000747BB" w:rsidRPr="00100F47" w:rsidRDefault="000747BB" w:rsidP="00E06EFB">
      <w:pPr>
        <w:ind w:firstLine="708"/>
        <w:jc w:val="both"/>
      </w:pPr>
    </w:p>
    <w:p w:rsidR="00E06EFB" w:rsidRPr="00100F47" w:rsidRDefault="00E06EFB" w:rsidP="00E06EFB">
      <w:pPr>
        <w:ind w:firstLine="708"/>
        <w:jc w:val="both"/>
      </w:pPr>
      <w:r w:rsidRPr="00100F47">
        <w:t>Na temelju  članka</w:t>
      </w:r>
      <w:r w:rsidR="0067394E" w:rsidRPr="00100F47">
        <w:t xml:space="preserve"> 19. </w:t>
      </w:r>
      <w:r w:rsidRPr="00100F47">
        <w:t xml:space="preserve"> Zakona o upravljanju državnom imovinom („Narodne</w:t>
      </w:r>
      <w:r w:rsidR="00EE533E" w:rsidRPr="00100F47">
        <w:t xml:space="preserve"> novine“ broj 52/18) i članka 44</w:t>
      </w:r>
      <w:r w:rsidRPr="00100F47">
        <w:t xml:space="preserve">. Statuta Općine </w:t>
      </w:r>
      <w:proofErr w:type="spellStart"/>
      <w:r w:rsidRPr="00100F47">
        <w:t>Kotoriba</w:t>
      </w:r>
      <w:proofErr w:type="spellEnd"/>
      <w:r w:rsidRPr="00100F47">
        <w:t xml:space="preserve"> („Službeni glas</w:t>
      </w:r>
      <w:r w:rsidR="0067394E" w:rsidRPr="00100F47">
        <w:t>nik</w:t>
      </w:r>
      <w:r w:rsidR="00EE533E" w:rsidRPr="00100F47">
        <w:t xml:space="preserve"> Međimurske županije“ broj  5/21</w:t>
      </w:r>
      <w:r w:rsidR="005C4563" w:rsidRPr="00100F47">
        <w:t xml:space="preserve"> i 5/23</w:t>
      </w:r>
      <w:r w:rsidRPr="00100F47">
        <w:t xml:space="preserve">) </w:t>
      </w:r>
      <w:r w:rsidR="00635897" w:rsidRPr="00100F47">
        <w:t>o</w:t>
      </w:r>
      <w:r w:rsidR="00EE533E" w:rsidRPr="00100F47">
        <w:t xml:space="preserve">pćinski načelnik donio je </w:t>
      </w:r>
      <w:r w:rsidRPr="00100F47">
        <w:t xml:space="preserve"> </w:t>
      </w:r>
    </w:p>
    <w:p w:rsidR="00725E19" w:rsidRPr="00100F47" w:rsidRDefault="00725E19" w:rsidP="00725E19"/>
    <w:p w:rsidR="00D05AE5" w:rsidRPr="00100F47" w:rsidRDefault="00100F47" w:rsidP="00A422F6">
      <w:pPr>
        <w:spacing w:line="360" w:lineRule="auto"/>
        <w:jc w:val="center"/>
        <w:rPr>
          <w:b/>
        </w:rPr>
      </w:pPr>
      <w:r w:rsidRPr="00100F47">
        <w:rPr>
          <w:b/>
        </w:rPr>
        <w:t>3</w:t>
      </w:r>
      <w:r w:rsidR="005C4563" w:rsidRPr="00100F47">
        <w:rPr>
          <w:b/>
        </w:rPr>
        <w:t xml:space="preserve">. </w:t>
      </w:r>
      <w:r w:rsidR="001843DF" w:rsidRPr="00100F47">
        <w:rPr>
          <w:b/>
        </w:rPr>
        <w:t xml:space="preserve">Izmjene i dopune </w:t>
      </w:r>
      <w:r w:rsidR="00E06EFB" w:rsidRPr="00100F47">
        <w:rPr>
          <w:b/>
        </w:rPr>
        <w:t>Plan</w:t>
      </w:r>
      <w:r w:rsidR="001843DF" w:rsidRPr="00100F47">
        <w:rPr>
          <w:b/>
        </w:rPr>
        <w:t>a</w:t>
      </w:r>
      <w:r w:rsidR="00E06EFB" w:rsidRPr="00100F47">
        <w:rPr>
          <w:b/>
        </w:rPr>
        <w:t xml:space="preserve"> upravljanja imovinom</w:t>
      </w:r>
      <w:r w:rsidR="00D05AE5" w:rsidRPr="00100F47">
        <w:rPr>
          <w:b/>
        </w:rPr>
        <w:t xml:space="preserve"> Općine </w:t>
      </w:r>
      <w:proofErr w:type="spellStart"/>
      <w:r w:rsidR="00D05AE5" w:rsidRPr="00100F47">
        <w:rPr>
          <w:b/>
        </w:rPr>
        <w:t>Kotoriba</w:t>
      </w:r>
      <w:proofErr w:type="spellEnd"/>
      <w:r w:rsidR="00D05AE5" w:rsidRPr="00100F47">
        <w:rPr>
          <w:b/>
        </w:rPr>
        <w:t xml:space="preserve">  za 2023</w:t>
      </w:r>
      <w:r w:rsidR="00E06EFB" w:rsidRPr="00100F47">
        <w:rPr>
          <w:b/>
        </w:rPr>
        <w:t>. godinu</w:t>
      </w:r>
    </w:p>
    <w:p w:rsidR="00036515" w:rsidRPr="00100F47" w:rsidRDefault="00036515" w:rsidP="00A422F6">
      <w:pPr>
        <w:spacing w:line="360" w:lineRule="auto"/>
        <w:jc w:val="center"/>
        <w:rPr>
          <w:b/>
        </w:rPr>
      </w:pPr>
    </w:p>
    <w:p w:rsidR="009A1547" w:rsidRPr="00100F47" w:rsidRDefault="00E06EFB" w:rsidP="00E06EFB">
      <w:pPr>
        <w:spacing w:line="360" w:lineRule="auto"/>
        <w:jc w:val="center"/>
        <w:rPr>
          <w:b/>
        </w:rPr>
      </w:pPr>
      <w:r w:rsidRPr="00100F47">
        <w:rPr>
          <w:b/>
        </w:rPr>
        <w:t>Članak 1.</w:t>
      </w:r>
    </w:p>
    <w:p w:rsidR="009A1547" w:rsidRPr="00100F47" w:rsidRDefault="009A1547" w:rsidP="00DC10E4">
      <w:r w:rsidRPr="00100F47">
        <w:tab/>
      </w:r>
      <w:r w:rsidR="001843DF" w:rsidRPr="00100F47">
        <w:t xml:space="preserve">U Planu upravljanja imovinom Općine </w:t>
      </w:r>
      <w:proofErr w:type="spellStart"/>
      <w:r w:rsidR="001843DF" w:rsidRPr="00100F47">
        <w:t>Kotoriba</w:t>
      </w:r>
      <w:proofErr w:type="spellEnd"/>
      <w:r w:rsidR="001843DF" w:rsidRPr="00100F47">
        <w:t xml:space="preserve"> za 2023. godinu ( „Službeni glasnik Međimurske županije“ br. 19/22</w:t>
      </w:r>
      <w:r w:rsidR="00100F47" w:rsidRPr="00100F47">
        <w:t>,</w:t>
      </w:r>
      <w:r w:rsidR="005C4563" w:rsidRPr="00100F47">
        <w:t xml:space="preserve"> 24/22</w:t>
      </w:r>
      <w:r w:rsidR="00100F47" w:rsidRPr="00100F47">
        <w:t xml:space="preserve"> i 14/23</w:t>
      </w:r>
      <w:r w:rsidR="001843DF" w:rsidRPr="00100F47">
        <w:t xml:space="preserve">) tablica u članku 2. mijenja se i glasi: </w:t>
      </w:r>
      <w:r w:rsidRPr="00100F47">
        <w:t xml:space="preserve"> </w:t>
      </w:r>
    </w:p>
    <w:p w:rsidR="00E06EFB" w:rsidRPr="00100F47" w:rsidRDefault="00E06EFB" w:rsidP="001843DF">
      <w:pPr>
        <w:rPr>
          <w:color w:val="FF0000"/>
        </w:rPr>
      </w:pPr>
    </w:p>
    <w:p w:rsidR="00E06EFB" w:rsidRPr="00100F47" w:rsidRDefault="00E06EFB" w:rsidP="00E06EFB">
      <w:pPr>
        <w:rPr>
          <w:color w:val="FF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1494"/>
        <w:gridCol w:w="1767"/>
        <w:gridCol w:w="1767"/>
        <w:gridCol w:w="2183"/>
      </w:tblGrid>
      <w:tr w:rsidR="00100F47" w:rsidRPr="00100F47" w:rsidTr="00100F47">
        <w:tc>
          <w:tcPr>
            <w:tcW w:w="1856" w:type="dxa"/>
          </w:tcPr>
          <w:p w:rsidR="00100F47" w:rsidRPr="00100F47" w:rsidRDefault="00100F47" w:rsidP="00100F47">
            <w:pPr>
              <w:pStyle w:val="StandardWeb"/>
              <w:spacing w:line="360" w:lineRule="auto"/>
              <w:rPr>
                <w:b/>
              </w:rPr>
            </w:pPr>
            <w:r w:rsidRPr="00100F47">
              <w:rPr>
                <w:b/>
              </w:rPr>
              <w:t>IMOVINA</w:t>
            </w:r>
          </w:p>
          <w:p w:rsidR="00100F47" w:rsidRPr="00100F47" w:rsidRDefault="00100F47" w:rsidP="00100F47">
            <w:pPr>
              <w:pStyle w:val="StandardWeb"/>
              <w:spacing w:line="360" w:lineRule="auto"/>
              <w:rPr>
                <w:b/>
              </w:rPr>
            </w:pPr>
            <w:r w:rsidRPr="00100F47">
              <w:rPr>
                <w:b/>
              </w:rPr>
              <w:t>(</w:t>
            </w:r>
            <w:r w:rsidRPr="00100F47">
              <w:t>EURO)</w:t>
            </w:r>
          </w:p>
        </w:tc>
        <w:tc>
          <w:tcPr>
            <w:tcW w:w="1494" w:type="dxa"/>
          </w:tcPr>
          <w:p w:rsidR="00100F47" w:rsidRPr="00100F47" w:rsidRDefault="00100F47" w:rsidP="00C06F45">
            <w:pPr>
              <w:pStyle w:val="StandardWeb"/>
              <w:spacing w:line="360" w:lineRule="auto"/>
              <w:rPr>
                <w:b/>
              </w:rPr>
            </w:pPr>
            <w:r w:rsidRPr="00100F47">
              <w:rPr>
                <w:b/>
              </w:rPr>
              <w:t xml:space="preserve">Plan za 2023. </w:t>
            </w:r>
          </w:p>
        </w:tc>
        <w:tc>
          <w:tcPr>
            <w:tcW w:w="1767" w:type="dxa"/>
          </w:tcPr>
          <w:p w:rsidR="00100F47" w:rsidRPr="0071405C" w:rsidRDefault="00100F47" w:rsidP="00C06F45">
            <w:pPr>
              <w:pStyle w:val="StandardWeb"/>
              <w:spacing w:line="360" w:lineRule="auto"/>
              <w:rPr>
                <w:b/>
              </w:rPr>
            </w:pPr>
            <w:r w:rsidRPr="0071405C">
              <w:rPr>
                <w:b/>
              </w:rPr>
              <w:t xml:space="preserve">3. izmjene i dopune Plana </w:t>
            </w:r>
          </w:p>
        </w:tc>
        <w:tc>
          <w:tcPr>
            <w:tcW w:w="1767" w:type="dxa"/>
          </w:tcPr>
          <w:p w:rsidR="00100F47" w:rsidRPr="0071405C" w:rsidRDefault="00100F47" w:rsidP="00C06F45">
            <w:pPr>
              <w:pStyle w:val="StandardWeb"/>
              <w:spacing w:line="360" w:lineRule="auto"/>
              <w:rPr>
                <w:b/>
              </w:rPr>
            </w:pPr>
            <w:r w:rsidRPr="0071405C">
              <w:rPr>
                <w:b/>
              </w:rPr>
              <w:t xml:space="preserve">Novi plan za 2023. godinu </w:t>
            </w:r>
          </w:p>
        </w:tc>
        <w:tc>
          <w:tcPr>
            <w:tcW w:w="2183" w:type="dxa"/>
          </w:tcPr>
          <w:p w:rsidR="00100F47" w:rsidRPr="0071405C" w:rsidRDefault="00100F47" w:rsidP="00C06F45">
            <w:pPr>
              <w:pStyle w:val="StandardWeb"/>
              <w:spacing w:line="360" w:lineRule="auto"/>
              <w:rPr>
                <w:b/>
              </w:rPr>
            </w:pPr>
            <w:r w:rsidRPr="0071405C">
              <w:rPr>
                <w:b/>
              </w:rPr>
              <w:t xml:space="preserve">IZVORI SREDSTAVA </w:t>
            </w:r>
          </w:p>
        </w:tc>
      </w:tr>
      <w:tr w:rsidR="00100F47" w:rsidRPr="00100F47" w:rsidTr="00100F47">
        <w:tc>
          <w:tcPr>
            <w:tcW w:w="1856" w:type="dxa"/>
          </w:tcPr>
          <w:p w:rsidR="00100F47" w:rsidRPr="00100F47" w:rsidRDefault="00100F47" w:rsidP="00C06F45">
            <w:pPr>
              <w:pStyle w:val="StandardWeb"/>
              <w:spacing w:line="360" w:lineRule="auto"/>
            </w:pPr>
            <w:r w:rsidRPr="00100F47">
              <w:t xml:space="preserve">Uređenje prostorija u vlasništvu  Općine        </w:t>
            </w:r>
          </w:p>
        </w:tc>
        <w:tc>
          <w:tcPr>
            <w:tcW w:w="1494" w:type="dxa"/>
          </w:tcPr>
          <w:p w:rsidR="00100F47" w:rsidRPr="00100F47" w:rsidRDefault="00100F47" w:rsidP="00B8309C">
            <w:pPr>
              <w:pStyle w:val="StandardWeb"/>
              <w:spacing w:before="0" w:beforeAutospacing="0" w:line="360" w:lineRule="auto"/>
            </w:pPr>
            <w:r w:rsidRPr="00100F47">
              <w:t>10.000,00</w:t>
            </w:r>
          </w:p>
        </w:tc>
        <w:tc>
          <w:tcPr>
            <w:tcW w:w="1767" w:type="dxa"/>
          </w:tcPr>
          <w:p w:rsidR="00100F47" w:rsidRPr="0071405C" w:rsidRDefault="00A715AF" w:rsidP="00B8309C">
            <w:pPr>
              <w:pStyle w:val="StandardWeb"/>
              <w:spacing w:before="0" w:beforeAutospacing="0" w:line="360" w:lineRule="auto"/>
            </w:pPr>
            <w:r>
              <w:t>-3</w:t>
            </w:r>
            <w:r w:rsidR="00746242">
              <w:t>.</w:t>
            </w:r>
            <w:bookmarkStart w:id="1" w:name="_GoBack"/>
            <w:bookmarkEnd w:id="1"/>
            <w:r w:rsidR="0071405C" w:rsidRPr="0071405C">
              <w:t>0</w:t>
            </w:r>
            <w:r>
              <w:t>0</w:t>
            </w:r>
            <w:r w:rsidR="0071405C" w:rsidRPr="0071405C">
              <w:t>0,00</w:t>
            </w:r>
          </w:p>
        </w:tc>
        <w:tc>
          <w:tcPr>
            <w:tcW w:w="1767" w:type="dxa"/>
          </w:tcPr>
          <w:p w:rsidR="00100F47" w:rsidRPr="0071405C" w:rsidRDefault="0071405C" w:rsidP="00B8309C">
            <w:pPr>
              <w:pStyle w:val="StandardWeb"/>
              <w:spacing w:before="0" w:beforeAutospacing="0" w:line="360" w:lineRule="auto"/>
            </w:pPr>
            <w:r w:rsidRPr="0071405C">
              <w:t>7.000,00</w:t>
            </w:r>
          </w:p>
        </w:tc>
        <w:tc>
          <w:tcPr>
            <w:tcW w:w="2183" w:type="dxa"/>
          </w:tcPr>
          <w:p w:rsidR="00100F47" w:rsidRPr="0071405C" w:rsidRDefault="0071405C" w:rsidP="00B8309C">
            <w:pPr>
              <w:pStyle w:val="StandardWeb"/>
              <w:spacing w:before="0" w:beforeAutospacing="0" w:line="360" w:lineRule="auto"/>
            </w:pPr>
            <w:r w:rsidRPr="0071405C">
              <w:t xml:space="preserve">Prihodi proračuna </w:t>
            </w:r>
            <w:r w:rsidR="00100F47" w:rsidRPr="0071405C">
              <w:t xml:space="preserve"> </w:t>
            </w:r>
          </w:p>
        </w:tc>
      </w:tr>
      <w:tr w:rsidR="00100F47" w:rsidRPr="00100F47" w:rsidTr="00100F47">
        <w:tc>
          <w:tcPr>
            <w:tcW w:w="1856" w:type="dxa"/>
          </w:tcPr>
          <w:p w:rsidR="00100F47" w:rsidRPr="00100F47" w:rsidRDefault="00100F47" w:rsidP="00C06F45">
            <w:pPr>
              <w:pStyle w:val="StandardWeb"/>
              <w:spacing w:line="360" w:lineRule="auto"/>
            </w:pPr>
            <w:r w:rsidRPr="00100F47">
              <w:t xml:space="preserve">Sredstava zajedničke pričuve </w:t>
            </w:r>
          </w:p>
        </w:tc>
        <w:tc>
          <w:tcPr>
            <w:tcW w:w="1494" w:type="dxa"/>
          </w:tcPr>
          <w:p w:rsidR="00100F47" w:rsidRPr="00100F47" w:rsidRDefault="00100F47" w:rsidP="00B8309C">
            <w:pPr>
              <w:pStyle w:val="StandardWeb"/>
              <w:spacing w:line="360" w:lineRule="auto"/>
            </w:pPr>
            <w:r w:rsidRPr="00100F47">
              <w:t>3.400,00</w:t>
            </w:r>
          </w:p>
        </w:tc>
        <w:tc>
          <w:tcPr>
            <w:tcW w:w="1767" w:type="dxa"/>
          </w:tcPr>
          <w:p w:rsidR="00100F47" w:rsidRPr="009D0379" w:rsidRDefault="009D0379" w:rsidP="00B8309C">
            <w:pPr>
              <w:pStyle w:val="StandardWeb"/>
              <w:spacing w:line="360" w:lineRule="auto"/>
            </w:pPr>
            <w:r w:rsidRPr="009D0379">
              <w:t>-600,00</w:t>
            </w:r>
          </w:p>
        </w:tc>
        <w:tc>
          <w:tcPr>
            <w:tcW w:w="1767" w:type="dxa"/>
          </w:tcPr>
          <w:p w:rsidR="00100F47" w:rsidRPr="009D0379" w:rsidRDefault="009D0379" w:rsidP="00B8309C">
            <w:pPr>
              <w:pStyle w:val="StandardWeb"/>
              <w:spacing w:line="360" w:lineRule="auto"/>
            </w:pPr>
            <w:r w:rsidRPr="009D0379">
              <w:t>2.800,00</w:t>
            </w:r>
          </w:p>
        </w:tc>
        <w:tc>
          <w:tcPr>
            <w:tcW w:w="2183" w:type="dxa"/>
          </w:tcPr>
          <w:p w:rsidR="00100F47" w:rsidRPr="009D0379" w:rsidRDefault="009D0379" w:rsidP="00B8309C">
            <w:pPr>
              <w:pStyle w:val="StandardWeb"/>
              <w:spacing w:line="360" w:lineRule="auto"/>
            </w:pPr>
            <w:r w:rsidRPr="009D0379">
              <w:t xml:space="preserve">Opći prihodi i primici </w:t>
            </w:r>
            <w:r w:rsidR="00100F47" w:rsidRPr="009D0379">
              <w:t xml:space="preserve"> </w:t>
            </w:r>
          </w:p>
        </w:tc>
      </w:tr>
      <w:tr w:rsidR="00100F47" w:rsidRPr="00100F47" w:rsidTr="00100F47">
        <w:tc>
          <w:tcPr>
            <w:tcW w:w="1856" w:type="dxa"/>
          </w:tcPr>
          <w:p w:rsidR="00100F47" w:rsidRPr="00100F47" w:rsidRDefault="00100F47" w:rsidP="00C06F45">
            <w:pPr>
              <w:pStyle w:val="StandardWeb"/>
              <w:spacing w:line="360" w:lineRule="auto"/>
            </w:pPr>
            <w:r w:rsidRPr="00100F47">
              <w:t xml:space="preserve">Kupnja Građevinsko zemljište </w:t>
            </w:r>
          </w:p>
        </w:tc>
        <w:tc>
          <w:tcPr>
            <w:tcW w:w="1494" w:type="dxa"/>
          </w:tcPr>
          <w:p w:rsidR="00100F47" w:rsidRPr="008B40A1" w:rsidRDefault="00100F47" w:rsidP="00A0514B">
            <w:pPr>
              <w:pStyle w:val="StandardWeb"/>
              <w:tabs>
                <w:tab w:val="left" w:pos="225"/>
              </w:tabs>
              <w:spacing w:line="360" w:lineRule="auto"/>
              <w:jc w:val="both"/>
            </w:pPr>
            <w:r w:rsidRPr="008B40A1">
              <w:t>50.000,00</w:t>
            </w:r>
          </w:p>
        </w:tc>
        <w:tc>
          <w:tcPr>
            <w:tcW w:w="1767" w:type="dxa"/>
          </w:tcPr>
          <w:p w:rsidR="00100F47" w:rsidRPr="008B40A1" w:rsidRDefault="008B40A1" w:rsidP="00A0514B">
            <w:pPr>
              <w:pStyle w:val="StandardWeb"/>
              <w:tabs>
                <w:tab w:val="left" w:pos="225"/>
              </w:tabs>
              <w:spacing w:line="360" w:lineRule="auto"/>
              <w:jc w:val="both"/>
            </w:pPr>
            <w:r w:rsidRPr="008B40A1">
              <w:t>-20,000</w:t>
            </w:r>
            <w:r w:rsidR="00474860">
              <w:t>,00</w:t>
            </w:r>
          </w:p>
        </w:tc>
        <w:tc>
          <w:tcPr>
            <w:tcW w:w="1767" w:type="dxa"/>
          </w:tcPr>
          <w:p w:rsidR="00100F47" w:rsidRPr="008B40A1" w:rsidRDefault="008B40A1" w:rsidP="00A0514B">
            <w:pPr>
              <w:pStyle w:val="StandardWeb"/>
              <w:tabs>
                <w:tab w:val="left" w:pos="225"/>
              </w:tabs>
              <w:spacing w:line="360" w:lineRule="auto"/>
              <w:jc w:val="both"/>
            </w:pPr>
            <w:r w:rsidRPr="008B40A1">
              <w:t>30.000</w:t>
            </w:r>
            <w:r w:rsidR="00474860">
              <w:t>,00</w:t>
            </w:r>
          </w:p>
        </w:tc>
        <w:tc>
          <w:tcPr>
            <w:tcW w:w="2183" w:type="dxa"/>
          </w:tcPr>
          <w:p w:rsidR="008B40A1" w:rsidRPr="008B40A1" w:rsidRDefault="00100F47" w:rsidP="008B40A1">
            <w:pPr>
              <w:pStyle w:val="StandardWeb"/>
              <w:tabs>
                <w:tab w:val="left" w:pos="225"/>
              </w:tabs>
              <w:spacing w:before="0" w:beforeAutospacing="0" w:line="360" w:lineRule="auto"/>
              <w:jc w:val="both"/>
            </w:pPr>
            <w:r w:rsidRPr="008B40A1">
              <w:t>Prihodi proračuna</w:t>
            </w:r>
            <w:r w:rsidR="008B40A1" w:rsidRPr="008B40A1">
              <w:t xml:space="preserve"> 10.000</w:t>
            </w:r>
          </w:p>
          <w:p w:rsidR="00100F47" w:rsidRPr="008B40A1" w:rsidRDefault="008B40A1" w:rsidP="00A0514B">
            <w:pPr>
              <w:pStyle w:val="StandardWeb"/>
              <w:tabs>
                <w:tab w:val="left" w:pos="225"/>
              </w:tabs>
              <w:spacing w:line="360" w:lineRule="auto"/>
              <w:jc w:val="both"/>
            </w:pPr>
            <w:r w:rsidRPr="008B40A1">
              <w:t>P</w:t>
            </w:r>
            <w:r w:rsidR="00100F47" w:rsidRPr="008B40A1">
              <w:t>rihodi od prodaje i zamjene nefinancijske imovine</w:t>
            </w:r>
            <w:r w:rsidRPr="008B40A1">
              <w:t xml:space="preserve"> 20.000</w:t>
            </w:r>
          </w:p>
        </w:tc>
      </w:tr>
      <w:tr w:rsidR="00100F47" w:rsidRPr="00100F47" w:rsidTr="00100F47">
        <w:tc>
          <w:tcPr>
            <w:tcW w:w="1856" w:type="dxa"/>
          </w:tcPr>
          <w:p w:rsidR="00100F47" w:rsidRPr="00E643E0" w:rsidRDefault="00100F47" w:rsidP="00C06F45">
            <w:pPr>
              <w:pStyle w:val="StandardWeb"/>
              <w:spacing w:line="360" w:lineRule="auto"/>
            </w:pPr>
            <w:r w:rsidRPr="00E643E0">
              <w:lastRenderedPageBreak/>
              <w:t xml:space="preserve">Kupnja Ostala zemljišta </w:t>
            </w:r>
          </w:p>
        </w:tc>
        <w:tc>
          <w:tcPr>
            <w:tcW w:w="1494" w:type="dxa"/>
          </w:tcPr>
          <w:p w:rsidR="00100F47" w:rsidRPr="00E643E0" w:rsidRDefault="00100F47" w:rsidP="00A0514B">
            <w:pPr>
              <w:pStyle w:val="StandardWeb"/>
              <w:spacing w:line="360" w:lineRule="auto"/>
            </w:pPr>
            <w:r w:rsidRPr="00E643E0">
              <w:t>13.500,00</w:t>
            </w:r>
          </w:p>
        </w:tc>
        <w:tc>
          <w:tcPr>
            <w:tcW w:w="1767" w:type="dxa"/>
          </w:tcPr>
          <w:p w:rsidR="00100F47" w:rsidRPr="00E643E0" w:rsidRDefault="00E643E0" w:rsidP="00A0514B">
            <w:pPr>
              <w:pStyle w:val="StandardWeb"/>
              <w:spacing w:line="360" w:lineRule="auto"/>
            </w:pPr>
            <w:r w:rsidRPr="00E643E0">
              <w:t>-13.500,00</w:t>
            </w:r>
          </w:p>
        </w:tc>
        <w:tc>
          <w:tcPr>
            <w:tcW w:w="1767" w:type="dxa"/>
          </w:tcPr>
          <w:p w:rsidR="00100F47" w:rsidRPr="00E643E0" w:rsidRDefault="00E643E0" w:rsidP="00A0514B">
            <w:pPr>
              <w:pStyle w:val="StandardWeb"/>
              <w:spacing w:line="360" w:lineRule="auto"/>
            </w:pPr>
            <w:r w:rsidRPr="00E643E0">
              <w:t>0,00</w:t>
            </w:r>
          </w:p>
        </w:tc>
        <w:tc>
          <w:tcPr>
            <w:tcW w:w="2183" w:type="dxa"/>
          </w:tcPr>
          <w:p w:rsidR="00100F47" w:rsidRPr="00100F47" w:rsidRDefault="00100F47" w:rsidP="00A0514B">
            <w:pPr>
              <w:pStyle w:val="StandardWeb"/>
              <w:spacing w:line="360" w:lineRule="auto"/>
              <w:rPr>
                <w:color w:val="FF0000"/>
              </w:rPr>
            </w:pPr>
          </w:p>
        </w:tc>
      </w:tr>
      <w:tr w:rsidR="00100F47" w:rsidRPr="00100F47" w:rsidTr="00100F47">
        <w:trPr>
          <w:trHeight w:val="791"/>
        </w:trPr>
        <w:tc>
          <w:tcPr>
            <w:tcW w:w="1856" w:type="dxa"/>
          </w:tcPr>
          <w:p w:rsidR="00100F47" w:rsidRPr="00E643E0" w:rsidRDefault="00100F47" w:rsidP="00C06F45">
            <w:proofErr w:type="spellStart"/>
            <w:r w:rsidRPr="00E643E0">
              <w:t>Reciklažno</w:t>
            </w:r>
            <w:proofErr w:type="spellEnd"/>
            <w:r w:rsidRPr="00E643E0">
              <w:t xml:space="preserve"> dvorište </w:t>
            </w:r>
          </w:p>
        </w:tc>
        <w:tc>
          <w:tcPr>
            <w:tcW w:w="1494" w:type="dxa"/>
          </w:tcPr>
          <w:p w:rsidR="00100F47" w:rsidRPr="00E643E0" w:rsidRDefault="00100F47" w:rsidP="006E7F87">
            <w:r w:rsidRPr="00E643E0">
              <w:t>7.000,00</w:t>
            </w:r>
          </w:p>
        </w:tc>
        <w:tc>
          <w:tcPr>
            <w:tcW w:w="1767" w:type="dxa"/>
          </w:tcPr>
          <w:p w:rsidR="00100F47" w:rsidRPr="00E643E0" w:rsidRDefault="00F24A0C" w:rsidP="006E7F87">
            <w:r w:rsidRPr="00E643E0">
              <w:t>-7.000,00</w:t>
            </w:r>
          </w:p>
        </w:tc>
        <w:tc>
          <w:tcPr>
            <w:tcW w:w="1767" w:type="dxa"/>
          </w:tcPr>
          <w:p w:rsidR="00100F47" w:rsidRPr="00E643E0" w:rsidRDefault="00F24A0C" w:rsidP="006E7F87">
            <w:r w:rsidRPr="00E643E0">
              <w:t>0,00</w:t>
            </w:r>
          </w:p>
        </w:tc>
        <w:tc>
          <w:tcPr>
            <w:tcW w:w="2183" w:type="dxa"/>
          </w:tcPr>
          <w:p w:rsidR="00100F47" w:rsidRPr="00100F47" w:rsidRDefault="00100F47" w:rsidP="006E7F87">
            <w:pPr>
              <w:rPr>
                <w:color w:val="FF0000"/>
              </w:rPr>
            </w:pPr>
          </w:p>
        </w:tc>
      </w:tr>
      <w:tr w:rsidR="00100F47" w:rsidRPr="00100F47" w:rsidTr="00100F47">
        <w:trPr>
          <w:trHeight w:val="791"/>
        </w:trPr>
        <w:tc>
          <w:tcPr>
            <w:tcW w:w="1856" w:type="dxa"/>
          </w:tcPr>
          <w:p w:rsidR="00100F47" w:rsidRPr="00474860" w:rsidRDefault="00100F47" w:rsidP="00C06F45">
            <w:r w:rsidRPr="00474860">
              <w:t xml:space="preserve">Obnova zgrade stare škole </w:t>
            </w:r>
          </w:p>
        </w:tc>
        <w:tc>
          <w:tcPr>
            <w:tcW w:w="1494" w:type="dxa"/>
          </w:tcPr>
          <w:p w:rsidR="00100F47" w:rsidRPr="00474860" w:rsidRDefault="00100F47" w:rsidP="006E7F87">
            <w:r w:rsidRPr="00474860">
              <w:t>5.000,00</w:t>
            </w:r>
          </w:p>
        </w:tc>
        <w:tc>
          <w:tcPr>
            <w:tcW w:w="1767" w:type="dxa"/>
          </w:tcPr>
          <w:p w:rsidR="00100F47" w:rsidRPr="00474860" w:rsidRDefault="00474860" w:rsidP="006E7F87">
            <w:r w:rsidRPr="00474860">
              <w:t>-5.000,00</w:t>
            </w:r>
          </w:p>
        </w:tc>
        <w:tc>
          <w:tcPr>
            <w:tcW w:w="1767" w:type="dxa"/>
          </w:tcPr>
          <w:p w:rsidR="00100F47" w:rsidRPr="00474860" w:rsidRDefault="00474860" w:rsidP="006E7F87">
            <w:r w:rsidRPr="00474860">
              <w:t>0,00</w:t>
            </w:r>
          </w:p>
        </w:tc>
        <w:tc>
          <w:tcPr>
            <w:tcW w:w="2183" w:type="dxa"/>
          </w:tcPr>
          <w:p w:rsidR="00100F47" w:rsidRPr="00474860" w:rsidRDefault="00100F47" w:rsidP="006E7F87"/>
        </w:tc>
      </w:tr>
      <w:tr w:rsidR="00100F47" w:rsidRPr="00100F47" w:rsidTr="00100F47">
        <w:trPr>
          <w:trHeight w:val="791"/>
        </w:trPr>
        <w:tc>
          <w:tcPr>
            <w:tcW w:w="1856" w:type="dxa"/>
          </w:tcPr>
          <w:p w:rsidR="00100F47" w:rsidRPr="00AD6A9D" w:rsidRDefault="00100F47" w:rsidP="001843DF">
            <w:r w:rsidRPr="00AD6A9D">
              <w:t xml:space="preserve">Kupnja nekretnina </w:t>
            </w:r>
          </w:p>
        </w:tc>
        <w:tc>
          <w:tcPr>
            <w:tcW w:w="1494" w:type="dxa"/>
          </w:tcPr>
          <w:p w:rsidR="00100F47" w:rsidRPr="00AD6A9D" w:rsidRDefault="00100F47" w:rsidP="006E7F87">
            <w:r w:rsidRPr="00AD6A9D">
              <w:t>20.000,00</w:t>
            </w:r>
          </w:p>
        </w:tc>
        <w:tc>
          <w:tcPr>
            <w:tcW w:w="1767" w:type="dxa"/>
          </w:tcPr>
          <w:p w:rsidR="00100F47" w:rsidRPr="00AD6A9D" w:rsidRDefault="00AD6A9D" w:rsidP="006E7F87">
            <w:r w:rsidRPr="00AD6A9D">
              <w:t>-20.000,00</w:t>
            </w:r>
          </w:p>
        </w:tc>
        <w:tc>
          <w:tcPr>
            <w:tcW w:w="1767" w:type="dxa"/>
          </w:tcPr>
          <w:p w:rsidR="00100F47" w:rsidRPr="00AD6A9D" w:rsidRDefault="00AD6A9D" w:rsidP="006E7F87">
            <w:r w:rsidRPr="00AD6A9D">
              <w:t>0,00</w:t>
            </w:r>
          </w:p>
        </w:tc>
        <w:tc>
          <w:tcPr>
            <w:tcW w:w="2183" w:type="dxa"/>
          </w:tcPr>
          <w:p w:rsidR="00100F47" w:rsidRPr="00AD6A9D" w:rsidRDefault="00100F47" w:rsidP="006E7F87"/>
        </w:tc>
      </w:tr>
      <w:tr w:rsidR="00100F47" w:rsidRPr="00100F47" w:rsidTr="00100F47">
        <w:trPr>
          <w:trHeight w:val="791"/>
        </w:trPr>
        <w:tc>
          <w:tcPr>
            <w:tcW w:w="1856" w:type="dxa"/>
          </w:tcPr>
          <w:p w:rsidR="00100F47" w:rsidRPr="00187D8F" w:rsidRDefault="00100F47" w:rsidP="00C06F45">
            <w:r w:rsidRPr="00187D8F">
              <w:t xml:space="preserve">Rušenje zgrade stara škola </w:t>
            </w:r>
          </w:p>
          <w:p w:rsidR="00100F47" w:rsidRPr="00187D8F" w:rsidRDefault="00100F47" w:rsidP="00C06F45">
            <w:r w:rsidRPr="00187D8F">
              <w:t xml:space="preserve">(stari vrtić) </w:t>
            </w:r>
          </w:p>
        </w:tc>
        <w:tc>
          <w:tcPr>
            <w:tcW w:w="1494" w:type="dxa"/>
          </w:tcPr>
          <w:p w:rsidR="00100F47" w:rsidRPr="00187D8F" w:rsidRDefault="00100F47" w:rsidP="006E7F87">
            <w:r w:rsidRPr="00187D8F">
              <w:t>46.700,00</w:t>
            </w:r>
          </w:p>
        </w:tc>
        <w:tc>
          <w:tcPr>
            <w:tcW w:w="1767" w:type="dxa"/>
          </w:tcPr>
          <w:p w:rsidR="00100F47" w:rsidRPr="00187D8F" w:rsidRDefault="00187D8F" w:rsidP="006E7F87">
            <w:r w:rsidRPr="00187D8F">
              <w:t>0,00</w:t>
            </w:r>
          </w:p>
        </w:tc>
        <w:tc>
          <w:tcPr>
            <w:tcW w:w="1767" w:type="dxa"/>
          </w:tcPr>
          <w:p w:rsidR="00187D8F" w:rsidRPr="00187D8F" w:rsidRDefault="00187D8F" w:rsidP="006E7F87">
            <w:r w:rsidRPr="00187D8F">
              <w:t>46.700,00</w:t>
            </w:r>
          </w:p>
        </w:tc>
        <w:tc>
          <w:tcPr>
            <w:tcW w:w="2183" w:type="dxa"/>
          </w:tcPr>
          <w:p w:rsidR="00100F47" w:rsidRPr="00187D8F" w:rsidRDefault="00100F47" w:rsidP="006E7F87">
            <w:r w:rsidRPr="00187D8F">
              <w:t>3.000,00 Opći prihodi i primici</w:t>
            </w:r>
          </w:p>
          <w:p w:rsidR="00100F47" w:rsidRPr="00187D8F" w:rsidRDefault="00100F47" w:rsidP="006E7F87">
            <w:r w:rsidRPr="00187D8F">
              <w:t xml:space="preserve">46.700,00  Prihod od prodaje i zamjene nefinancijske imovine </w:t>
            </w:r>
          </w:p>
        </w:tc>
      </w:tr>
      <w:tr w:rsidR="00100F47" w:rsidRPr="00100F47" w:rsidTr="00100F47">
        <w:trPr>
          <w:trHeight w:val="791"/>
        </w:trPr>
        <w:tc>
          <w:tcPr>
            <w:tcW w:w="1856" w:type="dxa"/>
          </w:tcPr>
          <w:p w:rsidR="00100F47" w:rsidRPr="007B277E" w:rsidRDefault="00100F47" w:rsidP="00C06F45">
            <w:r w:rsidRPr="007B277E">
              <w:t xml:space="preserve">Oprema za </w:t>
            </w:r>
            <w:proofErr w:type="spellStart"/>
            <w:r w:rsidRPr="007B277E">
              <w:t>videonadzor</w:t>
            </w:r>
            <w:proofErr w:type="spellEnd"/>
            <w:r w:rsidRPr="007B277E">
              <w:t xml:space="preserve"> </w:t>
            </w:r>
          </w:p>
        </w:tc>
        <w:tc>
          <w:tcPr>
            <w:tcW w:w="1494" w:type="dxa"/>
          </w:tcPr>
          <w:p w:rsidR="00100F47" w:rsidRPr="007B277E" w:rsidRDefault="00100F47" w:rsidP="006E7F87">
            <w:r w:rsidRPr="007B277E">
              <w:t>10.000,00</w:t>
            </w:r>
          </w:p>
        </w:tc>
        <w:tc>
          <w:tcPr>
            <w:tcW w:w="1767" w:type="dxa"/>
          </w:tcPr>
          <w:p w:rsidR="00100F47" w:rsidRPr="007B277E" w:rsidRDefault="007B277E" w:rsidP="006E7F87">
            <w:r w:rsidRPr="007B277E">
              <w:t>-10.000,00</w:t>
            </w:r>
          </w:p>
        </w:tc>
        <w:tc>
          <w:tcPr>
            <w:tcW w:w="1767" w:type="dxa"/>
          </w:tcPr>
          <w:p w:rsidR="00100F47" w:rsidRPr="007B277E" w:rsidRDefault="007B277E" w:rsidP="006E7F87">
            <w:r w:rsidRPr="007B277E">
              <w:t>0,00</w:t>
            </w:r>
          </w:p>
        </w:tc>
        <w:tc>
          <w:tcPr>
            <w:tcW w:w="2183" w:type="dxa"/>
          </w:tcPr>
          <w:p w:rsidR="00100F47" w:rsidRPr="00100F47" w:rsidRDefault="00100F47" w:rsidP="006E7F87">
            <w:pPr>
              <w:rPr>
                <w:color w:val="FF0000"/>
              </w:rPr>
            </w:pPr>
            <w:r w:rsidRPr="00100F47">
              <w:rPr>
                <w:color w:val="FF0000"/>
              </w:rPr>
              <w:t xml:space="preserve"> </w:t>
            </w:r>
          </w:p>
        </w:tc>
      </w:tr>
      <w:tr w:rsidR="00100F47" w:rsidRPr="00100F47" w:rsidTr="00100F47">
        <w:trPr>
          <w:trHeight w:val="791"/>
        </w:trPr>
        <w:tc>
          <w:tcPr>
            <w:tcW w:w="1856" w:type="dxa"/>
          </w:tcPr>
          <w:p w:rsidR="00100F47" w:rsidRPr="007C11F4" w:rsidRDefault="00100F47" w:rsidP="00C06F45">
            <w:r w:rsidRPr="007C11F4">
              <w:t xml:space="preserve">Procjembeni elaborati </w:t>
            </w:r>
          </w:p>
        </w:tc>
        <w:tc>
          <w:tcPr>
            <w:tcW w:w="1494" w:type="dxa"/>
          </w:tcPr>
          <w:p w:rsidR="00100F47" w:rsidRPr="007C11F4" w:rsidRDefault="00100F47" w:rsidP="006E7F87">
            <w:r w:rsidRPr="007C11F4">
              <w:t>1.000,00</w:t>
            </w:r>
          </w:p>
        </w:tc>
        <w:tc>
          <w:tcPr>
            <w:tcW w:w="1767" w:type="dxa"/>
          </w:tcPr>
          <w:p w:rsidR="00100F47" w:rsidRPr="007C11F4" w:rsidRDefault="007456BF" w:rsidP="006E7F87">
            <w:r w:rsidRPr="007C11F4">
              <w:t>1.000,00</w:t>
            </w:r>
          </w:p>
        </w:tc>
        <w:tc>
          <w:tcPr>
            <w:tcW w:w="1767" w:type="dxa"/>
          </w:tcPr>
          <w:p w:rsidR="00100F47" w:rsidRPr="007C11F4" w:rsidRDefault="007456BF" w:rsidP="006E7F87">
            <w:r w:rsidRPr="007C11F4">
              <w:t>2.000,00</w:t>
            </w:r>
          </w:p>
        </w:tc>
        <w:tc>
          <w:tcPr>
            <w:tcW w:w="2183" w:type="dxa"/>
          </w:tcPr>
          <w:p w:rsidR="00100F47" w:rsidRPr="007C11F4" w:rsidRDefault="007C11F4" w:rsidP="006E7F87">
            <w:r w:rsidRPr="007C11F4">
              <w:t xml:space="preserve">Opći prihodi i primici </w:t>
            </w:r>
            <w:r w:rsidR="00100F47" w:rsidRPr="007C11F4">
              <w:t xml:space="preserve"> </w:t>
            </w:r>
          </w:p>
        </w:tc>
      </w:tr>
      <w:tr w:rsidR="00100F47" w:rsidRPr="00100F47" w:rsidTr="00100F47">
        <w:trPr>
          <w:trHeight w:val="342"/>
        </w:trPr>
        <w:tc>
          <w:tcPr>
            <w:tcW w:w="1856" w:type="dxa"/>
          </w:tcPr>
          <w:p w:rsidR="00100F47" w:rsidRPr="007C11F4" w:rsidRDefault="00100F47" w:rsidP="00AC6064">
            <w:pPr>
              <w:rPr>
                <w:b/>
              </w:rPr>
            </w:pPr>
            <w:r w:rsidRPr="007C11F4">
              <w:rPr>
                <w:b/>
              </w:rPr>
              <w:t>UKUPNO:</w:t>
            </w:r>
          </w:p>
        </w:tc>
        <w:tc>
          <w:tcPr>
            <w:tcW w:w="1494" w:type="dxa"/>
          </w:tcPr>
          <w:p w:rsidR="00100F47" w:rsidRPr="007C11F4" w:rsidRDefault="00100F47" w:rsidP="006E7F87">
            <w:pPr>
              <w:rPr>
                <w:b/>
              </w:rPr>
            </w:pPr>
            <w:r w:rsidRPr="007C11F4">
              <w:rPr>
                <w:b/>
              </w:rPr>
              <w:t>166.600,00</w:t>
            </w:r>
          </w:p>
        </w:tc>
        <w:tc>
          <w:tcPr>
            <w:tcW w:w="1767" w:type="dxa"/>
          </w:tcPr>
          <w:p w:rsidR="00100F47" w:rsidRPr="00A715AF" w:rsidRDefault="00A715AF" w:rsidP="006E7F87">
            <w:pPr>
              <w:rPr>
                <w:b/>
              </w:rPr>
            </w:pPr>
            <w:r w:rsidRPr="00A715AF">
              <w:rPr>
                <w:b/>
              </w:rPr>
              <w:t>-78.100,00</w:t>
            </w:r>
          </w:p>
        </w:tc>
        <w:tc>
          <w:tcPr>
            <w:tcW w:w="1767" w:type="dxa"/>
          </w:tcPr>
          <w:p w:rsidR="00100F47" w:rsidRPr="00A715AF" w:rsidRDefault="00A715AF" w:rsidP="006E7F87">
            <w:pPr>
              <w:rPr>
                <w:b/>
              </w:rPr>
            </w:pPr>
            <w:r w:rsidRPr="00A715AF">
              <w:rPr>
                <w:b/>
              </w:rPr>
              <w:t>88.500,00</w:t>
            </w:r>
          </w:p>
        </w:tc>
        <w:tc>
          <w:tcPr>
            <w:tcW w:w="2183" w:type="dxa"/>
          </w:tcPr>
          <w:p w:rsidR="00100F47" w:rsidRPr="00100F47" w:rsidRDefault="00100F47" w:rsidP="006E7F87">
            <w:pPr>
              <w:rPr>
                <w:b/>
                <w:color w:val="FF0000"/>
              </w:rPr>
            </w:pPr>
          </w:p>
        </w:tc>
      </w:tr>
    </w:tbl>
    <w:p w:rsidR="00742CEB" w:rsidRDefault="00742CEB" w:rsidP="00D70230">
      <w:pPr>
        <w:jc w:val="center"/>
        <w:rPr>
          <w:b/>
        </w:rPr>
      </w:pPr>
    </w:p>
    <w:p w:rsidR="00742CEB" w:rsidRDefault="00742CEB" w:rsidP="00D70230">
      <w:pPr>
        <w:jc w:val="center"/>
        <w:rPr>
          <w:b/>
        </w:rPr>
      </w:pPr>
    </w:p>
    <w:p w:rsidR="00D70230" w:rsidRPr="00100F47" w:rsidRDefault="001843DF" w:rsidP="00D70230">
      <w:pPr>
        <w:jc w:val="center"/>
        <w:rPr>
          <w:b/>
        </w:rPr>
      </w:pPr>
      <w:r w:rsidRPr="00100F47">
        <w:rPr>
          <w:b/>
        </w:rPr>
        <w:t>Članak 2</w:t>
      </w:r>
      <w:r w:rsidR="00D70230" w:rsidRPr="00100F47">
        <w:rPr>
          <w:b/>
        </w:rPr>
        <w:t>.</w:t>
      </w:r>
    </w:p>
    <w:p w:rsidR="00725E19" w:rsidRPr="00100F47" w:rsidRDefault="00725E19" w:rsidP="00E06EFB"/>
    <w:p w:rsidR="00E06EFB" w:rsidRPr="00100F47" w:rsidRDefault="001843DF" w:rsidP="00E06EFB">
      <w:r w:rsidRPr="00100F47">
        <w:t xml:space="preserve">Izmjene i dopune </w:t>
      </w:r>
      <w:r w:rsidR="00E06EFB" w:rsidRPr="00100F47">
        <w:t>Plan</w:t>
      </w:r>
      <w:r w:rsidRPr="00100F47">
        <w:t>a</w:t>
      </w:r>
      <w:r w:rsidR="00E06EFB" w:rsidRPr="00100F47">
        <w:t xml:space="preserve"> će biti objavljen</w:t>
      </w:r>
      <w:r w:rsidRPr="00100F47">
        <w:t>e</w:t>
      </w:r>
      <w:r w:rsidR="00E06EFB" w:rsidRPr="00100F47">
        <w:t xml:space="preserve"> u “Službenom glasniku Međimurske župani</w:t>
      </w:r>
      <w:r w:rsidRPr="00100F47">
        <w:t>je“.</w:t>
      </w:r>
    </w:p>
    <w:p w:rsidR="00E06EFB" w:rsidRPr="00100F47" w:rsidRDefault="00E06EFB" w:rsidP="00E06EFB"/>
    <w:p w:rsidR="00E06EFB" w:rsidRPr="00100F47" w:rsidRDefault="00DC10E4" w:rsidP="00DC10E4">
      <w:pPr>
        <w:jc w:val="center"/>
        <w:rPr>
          <w:b/>
        </w:rPr>
      </w:pP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  <w:t>OPĆINSKI NAČELNIK</w:t>
      </w:r>
    </w:p>
    <w:p w:rsidR="00DC10E4" w:rsidRPr="00100F47" w:rsidRDefault="00DC10E4" w:rsidP="00DC10E4">
      <w:pPr>
        <w:jc w:val="center"/>
      </w:pP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  <w:t xml:space="preserve">Dario Friščić </w:t>
      </w:r>
    </w:p>
    <w:p w:rsidR="005D443D" w:rsidRPr="00100F47" w:rsidRDefault="005D443D">
      <w:pPr>
        <w:rPr>
          <w:color w:val="FF0000"/>
        </w:rPr>
      </w:pPr>
    </w:p>
    <w:sectPr w:rsidR="005D443D" w:rsidRPr="00100F47" w:rsidSect="00A55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E5" w:rsidRDefault="000F6DE5" w:rsidP="00022FB5">
      <w:r>
        <w:separator/>
      </w:r>
    </w:p>
  </w:endnote>
  <w:endnote w:type="continuationSeparator" w:id="0">
    <w:p w:rsidR="000F6DE5" w:rsidRDefault="000F6DE5" w:rsidP="000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E5" w:rsidRDefault="000F6DE5" w:rsidP="00022FB5">
      <w:r>
        <w:separator/>
      </w:r>
    </w:p>
  </w:footnote>
  <w:footnote w:type="continuationSeparator" w:id="0">
    <w:p w:rsidR="000F6DE5" w:rsidRDefault="000F6DE5" w:rsidP="0002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63" w:rsidRDefault="00100F47">
    <w:pPr>
      <w:pStyle w:val="Zaglavlje"/>
    </w:pPr>
    <w:r>
      <w:t xml:space="preserve">PRIJEDLOG </w:t>
    </w:r>
    <w:r>
      <w:ptab w:relativeTo="margin" w:alignment="center" w:leader="none"/>
    </w:r>
    <w:r>
      <w:ptab w:relativeTo="margin" w:alignment="right" w:leader="none"/>
    </w:r>
    <w:r>
      <w:t xml:space="preserve">TOČKA 7.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FB"/>
    <w:rsid w:val="00022FB5"/>
    <w:rsid w:val="00027C5B"/>
    <w:rsid w:val="00036515"/>
    <w:rsid w:val="0004406D"/>
    <w:rsid w:val="000529F0"/>
    <w:rsid w:val="000747BB"/>
    <w:rsid w:val="00081609"/>
    <w:rsid w:val="00090F92"/>
    <w:rsid w:val="000A094E"/>
    <w:rsid w:val="000A4EE3"/>
    <w:rsid w:val="000F6DE5"/>
    <w:rsid w:val="00100F47"/>
    <w:rsid w:val="00117FA5"/>
    <w:rsid w:val="001341BD"/>
    <w:rsid w:val="00147A5B"/>
    <w:rsid w:val="00173476"/>
    <w:rsid w:val="00181D4C"/>
    <w:rsid w:val="001843DF"/>
    <w:rsid w:val="00187D8F"/>
    <w:rsid w:val="001C14FC"/>
    <w:rsid w:val="001E7D55"/>
    <w:rsid w:val="001F228E"/>
    <w:rsid w:val="001F38F1"/>
    <w:rsid w:val="00204BF0"/>
    <w:rsid w:val="00207E7A"/>
    <w:rsid w:val="00225891"/>
    <w:rsid w:val="00256683"/>
    <w:rsid w:val="002A22DB"/>
    <w:rsid w:val="002B5B86"/>
    <w:rsid w:val="002B72F1"/>
    <w:rsid w:val="00305E5A"/>
    <w:rsid w:val="00315B8E"/>
    <w:rsid w:val="003359AA"/>
    <w:rsid w:val="003445B6"/>
    <w:rsid w:val="00346246"/>
    <w:rsid w:val="003651F8"/>
    <w:rsid w:val="00375401"/>
    <w:rsid w:val="003B1E63"/>
    <w:rsid w:val="003D6C46"/>
    <w:rsid w:val="0041603D"/>
    <w:rsid w:val="00423B35"/>
    <w:rsid w:val="00435667"/>
    <w:rsid w:val="00474860"/>
    <w:rsid w:val="00477D5D"/>
    <w:rsid w:val="004A6AA7"/>
    <w:rsid w:val="004B00AF"/>
    <w:rsid w:val="004C75A9"/>
    <w:rsid w:val="004D1A5E"/>
    <w:rsid w:val="004F59BD"/>
    <w:rsid w:val="0051091D"/>
    <w:rsid w:val="00530D7D"/>
    <w:rsid w:val="005473CE"/>
    <w:rsid w:val="005845E6"/>
    <w:rsid w:val="00586687"/>
    <w:rsid w:val="005B4CB7"/>
    <w:rsid w:val="005C0457"/>
    <w:rsid w:val="005C2CBA"/>
    <w:rsid w:val="005C4563"/>
    <w:rsid w:val="005D443D"/>
    <w:rsid w:val="005D489F"/>
    <w:rsid w:val="005D71E7"/>
    <w:rsid w:val="00601B4A"/>
    <w:rsid w:val="00634278"/>
    <w:rsid w:val="00635897"/>
    <w:rsid w:val="006376CF"/>
    <w:rsid w:val="006427A9"/>
    <w:rsid w:val="00653DEA"/>
    <w:rsid w:val="006621A7"/>
    <w:rsid w:val="00665895"/>
    <w:rsid w:val="006713B9"/>
    <w:rsid w:val="0067394E"/>
    <w:rsid w:val="00690CB1"/>
    <w:rsid w:val="006C4092"/>
    <w:rsid w:val="006C7835"/>
    <w:rsid w:val="006E7F87"/>
    <w:rsid w:val="00706874"/>
    <w:rsid w:val="0071405C"/>
    <w:rsid w:val="00723F1B"/>
    <w:rsid w:val="00725E19"/>
    <w:rsid w:val="00742CEB"/>
    <w:rsid w:val="007456BF"/>
    <w:rsid w:val="00746242"/>
    <w:rsid w:val="00752555"/>
    <w:rsid w:val="00753807"/>
    <w:rsid w:val="00761664"/>
    <w:rsid w:val="00765387"/>
    <w:rsid w:val="007755F1"/>
    <w:rsid w:val="007A6F30"/>
    <w:rsid w:val="007B17F1"/>
    <w:rsid w:val="007B277E"/>
    <w:rsid w:val="007C11F4"/>
    <w:rsid w:val="007F0FB5"/>
    <w:rsid w:val="0083234D"/>
    <w:rsid w:val="00833480"/>
    <w:rsid w:val="00834207"/>
    <w:rsid w:val="00835FA2"/>
    <w:rsid w:val="00854AED"/>
    <w:rsid w:val="00866226"/>
    <w:rsid w:val="008815BF"/>
    <w:rsid w:val="008959D9"/>
    <w:rsid w:val="008A64C1"/>
    <w:rsid w:val="008A735A"/>
    <w:rsid w:val="008B40A1"/>
    <w:rsid w:val="008C244B"/>
    <w:rsid w:val="008E2006"/>
    <w:rsid w:val="008E329D"/>
    <w:rsid w:val="008E44EC"/>
    <w:rsid w:val="008F02ED"/>
    <w:rsid w:val="00901960"/>
    <w:rsid w:val="00910087"/>
    <w:rsid w:val="00936E42"/>
    <w:rsid w:val="00940A2C"/>
    <w:rsid w:val="00990878"/>
    <w:rsid w:val="00997E00"/>
    <w:rsid w:val="009A1547"/>
    <w:rsid w:val="009C0A14"/>
    <w:rsid w:val="009C1F81"/>
    <w:rsid w:val="009C5280"/>
    <w:rsid w:val="009D0379"/>
    <w:rsid w:val="00A02E88"/>
    <w:rsid w:val="00A0514B"/>
    <w:rsid w:val="00A06186"/>
    <w:rsid w:val="00A14602"/>
    <w:rsid w:val="00A22A31"/>
    <w:rsid w:val="00A37EB2"/>
    <w:rsid w:val="00A422F6"/>
    <w:rsid w:val="00A430A8"/>
    <w:rsid w:val="00A53E5A"/>
    <w:rsid w:val="00A55D24"/>
    <w:rsid w:val="00A715AF"/>
    <w:rsid w:val="00A9495E"/>
    <w:rsid w:val="00AC6064"/>
    <w:rsid w:val="00AD5159"/>
    <w:rsid w:val="00AD6A9D"/>
    <w:rsid w:val="00B041AF"/>
    <w:rsid w:val="00B26050"/>
    <w:rsid w:val="00B612A8"/>
    <w:rsid w:val="00B6659B"/>
    <w:rsid w:val="00B76503"/>
    <w:rsid w:val="00B8309C"/>
    <w:rsid w:val="00B96EE0"/>
    <w:rsid w:val="00BA15AA"/>
    <w:rsid w:val="00BC53B3"/>
    <w:rsid w:val="00BE02F3"/>
    <w:rsid w:val="00BE33F4"/>
    <w:rsid w:val="00BF3931"/>
    <w:rsid w:val="00BF56C5"/>
    <w:rsid w:val="00C11A6D"/>
    <w:rsid w:val="00C156CE"/>
    <w:rsid w:val="00C31B3B"/>
    <w:rsid w:val="00C3557C"/>
    <w:rsid w:val="00C35E9A"/>
    <w:rsid w:val="00C5379F"/>
    <w:rsid w:val="00C76B62"/>
    <w:rsid w:val="00C85310"/>
    <w:rsid w:val="00C87AA8"/>
    <w:rsid w:val="00CB6064"/>
    <w:rsid w:val="00CD4A89"/>
    <w:rsid w:val="00CE3D42"/>
    <w:rsid w:val="00D05AE5"/>
    <w:rsid w:val="00D14619"/>
    <w:rsid w:val="00D23167"/>
    <w:rsid w:val="00D34FA2"/>
    <w:rsid w:val="00D54902"/>
    <w:rsid w:val="00D70230"/>
    <w:rsid w:val="00D81F91"/>
    <w:rsid w:val="00D85358"/>
    <w:rsid w:val="00D87692"/>
    <w:rsid w:val="00DA0756"/>
    <w:rsid w:val="00DA437B"/>
    <w:rsid w:val="00DB15D0"/>
    <w:rsid w:val="00DC10E4"/>
    <w:rsid w:val="00DD5BF6"/>
    <w:rsid w:val="00DE0F18"/>
    <w:rsid w:val="00DF2F44"/>
    <w:rsid w:val="00E068AF"/>
    <w:rsid w:val="00E06EFB"/>
    <w:rsid w:val="00E16D9C"/>
    <w:rsid w:val="00E23923"/>
    <w:rsid w:val="00E3318E"/>
    <w:rsid w:val="00E33DCB"/>
    <w:rsid w:val="00E44FD4"/>
    <w:rsid w:val="00E543E4"/>
    <w:rsid w:val="00E57642"/>
    <w:rsid w:val="00E643E0"/>
    <w:rsid w:val="00E70CD2"/>
    <w:rsid w:val="00EA2332"/>
    <w:rsid w:val="00EB0AC5"/>
    <w:rsid w:val="00EB5A5F"/>
    <w:rsid w:val="00EB6CDA"/>
    <w:rsid w:val="00ED74E7"/>
    <w:rsid w:val="00EE0EC7"/>
    <w:rsid w:val="00EE215B"/>
    <w:rsid w:val="00EE533E"/>
    <w:rsid w:val="00EF0E4A"/>
    <w:rsid w:val="00F04565"/>
    <w:rsid w:val="00F24A0C"/>
    <w:rsid w:val="00F41A0E"/>
    <w:rsid w:val="00F435B1"/>
    <w:rsid w:val="00F82323"/>
    <w:rsid w:val="00F92C95"/>
    <w:rsid w:val="00F96953"/>
    <w:rsid w:val="00F9699F"/>
    <w:rsid w:val="00FE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1F4B"/>
  <w15:docId w15:val="{43D067A1-86FE-49F0-8294-6586338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06EFB"/>
    <w:pPr>
      <w:keepNext/>
      <w:ind w:right="3344"/>
      <w:outlineLvl w:val="1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06EF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rsid w:val="00E06EF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5E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E9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4F8D-E0AC-4B7B-8483-716BC19E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87</cp:revision>
  <cp:lastPrinted>2023-12-13T12:28:00Z</cp:lastPrinted>
  <dcterms:created xsi:type="dcterms:W3CDTF">2020-12-17T07:17:00Z</dcterms:created>
  <dcterms:modified xsi:type="dcterms:W3CDTF">2023-12-20T13:38:00Z</dcterms:modified>
</cp:coreProperties>
</file>